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9AC1" w14:textId="77777777" w:rsidR="00561A59" w:rsidRDefault="00561A59" w:rsidP="00244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1A944" w14:textId="77777777" w:rsidR="00561A59" w:rsidRDefault="00561A59" w:rsidP="0056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776AA" w14:textId="13D9CFD1" w:rsidR="00561A59" w:rsidRDefault="00561A59" w:rsidP="00561A59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DE64D3" wp14:editId="2999FF09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00CE1" w14:textId="77777777" w:rsidR="00561A59" w:rsidRDefault="00561A59" w:rsidP="00561A59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0CB0B9F" w14:textId="77777777" w:rsidR="00561A59" w:rsidRDefault="00561A59" w:rsidP="00561A59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1A59" w14:paraId="2F4520CD" w14:textId="77777777" w:rsidTr="00561A59">
        <w:tc>
          <w:tcPr>
            <w:tcW w:w="9570" w:type="dxa"/>
          </w:tcPr>
          <w:p w14:paraId="6889C493" w14:textId="77777777" w:rsidR="00561A59" w:rsidRPr="00C01302" w:rsidRDefault="00561A5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14:paraId="0847383D" w14:textId="77777777" w:rsidR="00561A59" w:rsidRPr="00C01302" w:rsidRDefault="00561A5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1302">
              <w:rPr>
                <w:rFonts w:ascii="Times New Roman" w:hAnsi="Times New Roman" w:cs="Times New Roman"/>
                <w:sz w:val="28"/>
                <w:lang w:eastAsia="en-US"/>
              </w:rPr>
              <w:t>УРЖУМСКАЯ РАЙОННАЯ ДУМА ШЕСТОГО СОЗЫВА</w:t>
            </w:r>
          </w:p>
        </w:tc>
      </w:tr>
      <w:tr w:rsidR="00561A59" w14:paraId="76796480" w14:textId="77777777" w:rsidTr="00561A59">
        <w:tc>
          <w:tcPr>
            <w:tcW w:w="9570" w:type="dxa"/>
          </w:tcPr>
          <w:p w14:paraId="0A082B7F" w14:textId="77777777" w:rsidR="00561A59" w:rsidRPr="00C01302" w:rsidRDefault="00561A5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561A59" w14:paraId="7B7434DC" w14:textId="77777777" w:rsidTr="00561A59">
        <w:tc>
          <w:tcPr>
            <w:tcW w:w="9570" w:type="dxa"/>
            <w:hideMark/>
          </w:tcPr>
          <w:p w14:paraId="2A1179A3" w14:textId="77777777" w:rsidR="00561A59" w:rsidRPr="00C01302" w:rsidRDefault="00561A5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01302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РЕШЕНИЕ</w:t>
            </w:r>
          </w:p>
        </w:tc>
      </w:tr>
      <w:tr w:rsidR="00561A59" w14:paraId="4E785483" w14:textId="77777777" w:rsidTr="00561A59">
        <w:tc>
          <w:tcPr>
            <w:tcW w:w="9570" w:type="dxa"/>
          </w:tcPr>
          <w:p w14:paraId="341CC32D" w14:textId="77777777" w:rsidR="00561A59" w:rsidRPr="00C01302" w:rsidRDefault="00561A5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561A59" w14:paraId="675F087C" w14:textId="77777777" w:rsidTr="00561A59">
        <w:tc>
          <w:tcPr>
            <w:tcW w:w="9570" w:type="dxa"/>
            <w:hideMark/>
          </w:tcPr>
          <w:p w14:paraId="794F0425" w14:textId="5FB5CD5C" w:rsidR="00561A59" w:rsidRPr="00C01302" w:rsidRDefault="00561A59" w:rsidP="0024470F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1302">
              <w:rPr>
                <w:rFonts w:ascii="Times New Roman" w:hAnsi="Times New Roman" w:cs="Times New Roman"/>
                <w:b w:val="0"/>
                <w:sz w:val="28"/>
                <w:lang w:eastAsia="en-US"/>
              </w:rPr>
              <w:t xml:space="preserve">25.04.2023                                                                    </w:t>
            </w:r>
            <w:r w:rsidR="0024470F">
              <w:rPr>
                <w:rFonts w:ascii="Times New Roman" w:hAnsi="Times New Roman" w:cs="Times New Roman"/>
                <w:b w:val="0"/>
                <w:sz w:val="28"/>
                <w:lang w:eastAsia="en-US"/>
              </w:rPr>
              <w:t xml:space="preserve">                              № 16/138</w:t>
            </w:r>
          </w:p>
        </w:tc>
      </w:tr>
      <w:tr w:rsidR="00561A59" w14:paraId="6BBAC564" w14:textId="77777777" w:rsidTr="00561A59">
        <w:tc>
          <w:tcPr>
            <w:tcW w:w="9571" w:type="dxa"/>
            <w:hideMark/>
          </w:tcPr>
          <w:p w14:paraId="43D55F6E" w14:textId="77777777" w:rsidR="00561A59" w:rsidRPr="00C01302" w:rsidRDefault="00561A5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 w:rsidRPr="00C01302">
              <w:rPr>
                <w:rFonts w:ascii="Times New Roman" w:hAnsi="Times New Roman" w:cs="Times New Roman"/>
                <w:b w:val="0"/>
                <w:sz w:val="28"/>
                <w:lang w:eastAsia="en-US"/>
              </w:rPr>
              <w:t xml:space="preserve">                                             г. Уржум, Кировской области</w:t>
            </w:r>
          </w:p>
        </w:tc>
      </w:tr>
    </w:tbl>
    <w:p w14:paraId="773383A3" w14:textId="77777777" w:rsidR="00561A59" w:rsidRDefault="00561A59" w:rsidP="00561A5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0E4DFD3A" w14:textId="78ECFC59" w:rsidR="00561A59" w:rsidRDefault="00561A59" w:rsidP="00561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0" w:name="_Hlk69885523"/>
      <w:r>
        <w:rPr>
          <w:rFonts w:ascii="Times New Roman" w:hAnsi="Times New Roman" w:cs="Times New Roman"/>
          <w:b/>
          <w:sz w:val="28"/>
          <w:szCs w:val="28"/>
        </w:rPr>
        <w:t xml:space="preserve">участии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bookmarkEnd w:id="0"/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1A59" w14:paraId="32C92E41" w14:textId="77777777" w:rsidTr="00561A59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85B08" w14:textId="77777777" w:rsidR="00561A59" w:rsidRDefault="00561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00401D" w14:textId="77777777" w:rsidR="00561A59" w:rsidRDefault="00561A59" w:rsidP="00561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3A883D6" w14:textId="77777777" w:rsidR="00561A59" w:rsidRPr="0024470F" w:rsidRDefault="00561A59" w:rsidP="0056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470F">
        <w:rPr>
          <w:rFonts w:ascii="Times New Roman" w:hAnsi="Times New Roman" w:cs="Times New Roman"/>
          <w:sz w:val="28"/>
          <w:szCs w:val="28"/>
        </w:rPr>
        <w:t xml:space="preserve">В соответствии со статьей 25 Устава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основании ходатайства главы администрации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муниципального района и обращений населения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0F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proofErr w:type="gramEnd"/>
      <w:r w:rsidRPr="0024470F">
        <w:rPr>
          <w:rFonts w:ascii="Times New Roman" w:hAnsi="Times New Roman" w:cs="Times New Roman"/>
          <w:sz w:val="28"/>
          <w:szCs w:val="28"/>
        </w:rPr>
        <w:t xml:space="preserve"> районная Дума  </w:t>
      </w:r>
      <w:r w:rsidRPr="0024470F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4470F">
        <w:rPr>
          <w:rFonts w:ascii="Times New Roman" w:hAnsi="Times New Roman" w:cs="Times New Roman"/>
          <w:sz w:val="28"/>
          <w:szCs w:val="28"/>
        </w:rPr>
        <w:t>:</w:t>
      </w:r>
    </w:p>
    <w:p w14:paraId="72D66069" w14:textId="77777777" w:rsidR="00561A59" w:rsidRPr="0024470F" w:rsidRDefault="00561A59" w:rsidP="00561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70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71F554" w14:textId="098A1ED7" w:rsidR="0024470F" w:rsidRPr="0024470F" w:rsidRDefault="00561A59" w:rsidP="002447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70F">
        <w:rPr>
          <w:rFonts w:ascii="Times New Roman" w:hAnsi="Times New Roman" w:cs="Times New Roman"/>
          <w:sz w:val="28"/>
          <w:szCs w:val="28"/>
        </w:rPr>
        <w:t xml:space="preserve">1.Информацию об участии администрации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муниципального района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к сведению. </w:t>
      </w:r>
    </w:p>
    <w:p w14:paraId="2ADD5EA0" w14:textId="592C0A0B" w:rsidR="0024470F" w:rsidRPr="0024470F" w:rsidRDefault="00561A59" w:rsidP="0056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0F">
        <w:rPr>
          <w:rFonts w:ascii="Times New Roman" w:hAnsi="Times New Roman" w:cs="Times New Roman"/>
          <w:sz w:val="28"/>
          <w:szCs w:val="28"/>
        </w:rPr>
        <w:t xml:space="preserve">           2. Администрации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муниципального района активизировать всеми доступными способами информационную работу среди населения по вопросам накопления, сбора, транспортирования, обработке, утилизации, обезвреживанию, захоронению твердых коммунальных отходов на территории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674813CA" w14:textId="5C942DA5" w:rsidR="00561A59" w:rsidRPr="0024470F" w:rsidRDefault="00561A59" w:rsidP="0056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0F">
        <w:rPr>
          <w:rFonts w:ascii="Times New Roman" w:hAnsi="Times New Roman" w:cs="Times New Roman"/>
          <w:sz w:val="28"/>
          <w:szCs w:val="28"/>
        </w:rPr>
        <w:t>3. Контроль за исполнение</w:t>
      </w:r>
      <w:r w:rsidR="0024470F" w:rsidRPr="0024470F">
        <w:rPr>
          <w:rFonts w:ascii="Times New Roman" w:hAnsi="Times New Roman" w:cs="Times New Roman"/>
          <w:sz w:val="28"/>
          <w:szCs w:val="28"/>
        </w:rPr>
        <w:t>м</w:t>
      </w:r>
      <w:r w:rsidRPr="0024470F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депутатскую комиссию по промышленности, жилищно-коммунальному хозяйству, экологии и природопользования (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Борняков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О.Л.)</w:t>
      </w:r>
    </w:p>
    <w:p w14:paraId="532C10DC" w14:textId="77777777" w:rsidR="00561A59" w:rsidRPr="0024470F" w:rsidRDefault="00561A59" w:rsidP="0056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0F"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Pr="0024470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24470F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14:paraId="5C8FB803" w14:textId="77777777" w:rsidR="00561A59" w:rsidRPr="0024470F" w:rsidRDefault="00561A59" w:rsidP="0056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3411B" w14:textId="77777777" w:rsidR="00561A59" w:rsidRPr="0024470F" w:rsidRDefault="00561A59" w:rsidP="0056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55F81" w14:textId="77777777" w:rsidR="00561A59" w:rsidRPr="0024470F" w:rsidRDefault="00561A59" w:rsidP="0056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70F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proofErr w:type="spellStart"/>
      <w:r w:rsidRPr="0024470F">
        <w:rPr>
          <w:rFonts w:ascii="Times New Roman" w:hAnsi="Times New Roman" w:cs="Times New Roman"/>
          <w:b/>
          <w:bCs/>
          <w:sz w:val="28"/>
          <w:szCs w:val="28"/>
        </w:rPr>
        <w:t>Уржумской</w:t>
      </w:r>
      <w:proofErr w:type="spellEnd"/>
      <w:r w:rsidRPr="00244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9DC8A2" w14:textId="268A37B0" w:rsidR="00561A59" w:rsidRPr="0024470F" w:rsidRDefault="00561A59" w:rsidP="00561A59">
      <w:pPr>
        <w:spacing w:after="0" w:line="240" w:lineRule="auto"/>
        <w:rPr>
          <w:sz w:val="28"/>
          <w:szCs w:val="28"/>
        </w:rPr>
      </w:pPr>
      <w:r w:rsidRPr="0024470F">
        <w:rPr>
          <w:rFonts w:ascii="Times New Roman" w:hAnsi="Times New Roman" w:cs="Times New Roman"/>
          <w:b/>
          <w:bCs/>
          <w:sz w:val="28"/>
          <w:szCs w:val="28"/>
        </w:rPr>
        <w:t xml:space="preserve">районной Думы                                                                       </w:t>
      </w:r>
      <w:r w:rsidR="0024470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4470F">
        <w:rPr>
          <w:rFonts w:ascii="Times New Roman" w:hAnsi="Times New Roman" w:cs="Times New Roman"/>
          <w:b/>
          <w:bCs/>
          <w:sz w:val="28"/>
          <w:szCs w:val="28"/>
        </w:rPr>
        <w:t>Л.Ю. Воробьева</w:t>
      </w:r>
    </w:p>
    <w:p w14:paraId="1477F62E" w14:textId="77777777" w:rsidR="0024470F" w:rsidRDefault="0024470F" w:rsidP="00244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62889" w14:textId="77777777" w:rsidR="000473E1" w:rsidRDefault="000473E1" w:rsidP="0004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</w:t>
      </w:r>
    </w:p>
    <w:p w14:paraId="2C4E063C" w14:textId="77777777" w:rsidR="000473E1" w:rsidRDefault="000473E1" w:rsidP="0004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«Об участии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района»</w:t>
      </w:r>
    </w:p>
    <w:p w14:paraId="4851E5F1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EF2698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Раздел.1 </w:t>
      </w:r>
    </w:p>
    <w:p w14:paraId="59A8591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основы обращения с твердыми коммунальными отходами (далее – ТКО), определены Федеральным законом от 24.06.1998 N 89-ФЗ «Об отходах производства и потребления».</w:t>
      </w:r>
    </w:p>
    <w:p w14:paraId="2A6F2A0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ABA0B1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14:paraId="2440537C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класс - чрезвычайно опасные отходы;</w:t>
      </w:r>
    </w:p>
    <w:p w14:paraId="52CF83D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класс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отходы;</w:t>
      </w:r>
    </w:p>
    <w:p w14:paraId="7E01364D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класс - умеренно опасные отходы;</w:t>
      </w:r>
    </w:p>
    <w:p w14:paraId="0F8D2375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класс - малоопасные отходы;</w:t>
      </w:r>
    </w:p>
    <w:p w14:paraId="3496002B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класс - практически неопасные отходы.</w:t>
      </w:r>
    </w:p>
    <w:p w14:paraId="7991421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A16FB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(далее - ТКО) являются:</w:t>
      </w:r>
    </w:p>
    <w:p w14:paraId="5047364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отходы, образующиеся в жилых помещениях в процессе потребления физическими лицами;</w:t>
      </w:r>
    </w:p>
    <w:p w14:paraId="56F99B6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товары, утратившие свои потребительские свойства в процессе их использования физическими лицами в жилых помещениях для удовлетворения личных и бытовых нужд;</w:t>
      </w:r>
    </w:p>
    <w:p w14:paraId="40CCA4CD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отходы, образующиеся в процессе деятельности юридических лиц, ИП и подобные по составу отходам, образующимся в жилых помещениях в процессе потребления физическими лицами.</w:t>
      </w:r>
    </w:p>
    <w:p w14:paraId="05DB1E26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204AD5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Обращение с ТКО</w:t>
      </w:r>
      <w:r>
        <w:rPr>
          <w:rFonts w:ascii="Times New Roman" w:hAnsi="Times New Roman" w:cs="Times New Roman"/>
          <w:sz w:val="28"/>
          <w:szCs w:val="28"/>
        </w:rPr>
        <w:t xml:space="preserve"> – это транспортирование, обезвреживание, захоронение.</w:t>
      </w:r>
    </w:p>
    <w:p w14:paraId="6BE39B9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с ТКО оказывает региональный оператор по обращению с ТКО (на территории Кировской области АО «Куприт»). Размер платы за такую услугу, предоставленную в жилом помещении, определяется в порядке, установленном п. 148(30) Правил предоставления коммунальных услуг, утвержденными Постановлением Правительства РФ от 06.05.2011 N 354.</w:t>
      </w:r>
    </w:p>
    <w:p w14:paraId="15D5551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обращения с твердыми коммунальными отходами, утвержденными Постановлением Правительства РФ от 12 ноября 2016 г. N 1156, утвержден Порядок осуществления транспортирования твердых коммунальных отходов.</w:t>
      </w:r>
    </w:p>
    <w:p w14:paraId="342D12D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Потребители осуществляют </w:t>
      </w:r>
      <w:r>
        <w:rPr>
          <w:rFonts w:ascii="Times New Roman" w:hAnsi="Times New Roman" w:cs="Times New Roman"/>
          <w:b/>
          <w:bCs/>
          <w:sz w:val="28"/>
          <w:szCs w:val="28"/>
        </w:rPr>
        <w:t>складирование твердых коммунальных отходов в местах (площадках)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14:paraId="4039902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на оказание услуг по обращению с твердыми коммунальными отходами в местах (площадках) </w:t>
      </w:r>
      <w:r>
        <w:rPr>
          <w:rFonts w:ascii="Times New Roman" w:hAnsi="Times New Roman" w:cs="Times New Roman"/>
          <w:b/>
          <w:bCs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складирование твердых коммунальных отходов осуществляется потребителями следующими способами:</w:t>
      </w:r>
    </w:p>
    <w:p w14:paraId="7B5B5F1C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bCs/>
          <w:sz w:val="28"/>
          <w:szCs w:val="28"/>
        </w:rPr>
        <w:t>в контейнеры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в мусороприемных камерах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соответствующей внутридомовой инженерной системы);</w:t>
      </w:r>
    </w:p>
    <w:p w14:paraId="7B5CB18D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bCs/>
          <w:sz w:val="28"/>
          <w:szCs w:val="28"/>
        </w:rPr>
        <w:t>в контейнеры, бункеры, расположенные на контейнерных площадках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145C25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bCs/>
          <w:sz w:val="28"/>
          <w:szCs w:val="28"/>
        </w:rPr>
        <w:t>в пакеты или другие емкости, предоставленные региональным оператором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FBCE6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на оказание услуг по обращению с твердыми коммунальными отходами в местах (площадках) накопления твердых коммунальных отходов складирование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крупногабаритных отходов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потребителями следующими способами:</w:t>
      </w:r>
    </w:p>
    <w:p w14:paraId="029EAC02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bCs/>
          <w:sz w:val="28"/>
          <w:szCs w:val="28"/>
        </w:rPr>
        <w:t>в бункеры, расположенные на контейнерных площадках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398426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специальных площадках для складирования крупногабаритных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8F5ADB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Вывоз крупногабаритных отходов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региональным оператором</w:t>
      </w:r>
      <w:r>
        <w:rPr>
          <w:rFonts w:ascii="Times New Roman" w:hAnsi="Times New Roman" w:cs="Times New Roman"/>
          <w:sz w:val="28"/>
          <w:szCs w:val="28"/>
        </w:rPr>
        <w:t>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14:paraId="479D651D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14:paraId="7C3CF667" w14:textId="77777777" w:rsidR="000473E1" w:rsidRDefault="000473E1" w:rsidP="00047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оператор несет ответственность за обращение с твердыми коммунальными отходами с момента погрузки таких отходов в мусоровоз.</w:t>
      </w:r>
    </w:p>
    <w:p w14:paraId="49C5CAB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ст.8 Федерального закона от 24.06.1998 N 89-ФЗ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полномочиям органов местного самоуправления муниципальных районов и городских поселений в области обращения с твердыми коммунальными отходами относятся:</w:t>
      </w:r>
    </w:p>
    <w:p w14:paraId="43FE037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02D83FFB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14:paraId="3D1B3FCC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596B571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F9FADC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(ред. от 30.12.2021) "Об общих принципах организации местного самоуправления в Российской Федерации" к вопросам местного значения относится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14:paraId="62197F0B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2BC0E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</w:p>
    <w:p w14:paraId="3493698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проведении мероприятий по участию в обращении с ТКО.</w:t>
      </w:r>
    </w:p>
    <w:p w14:paraId="1645430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A3B16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текущий период с хозяйствующими субъектами региональным оператором АО «Куприт» заключено 430 договоров на вывоз твердых коммунальных отходов. В собственности организаций за исключением муниципальных образований находится 156 площадок ТКО. </w:t>
      </w:r>
    </w:p>
    <w:p w14:paraId="4129B46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F9AA9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муниципальных образований (администрация района 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г.Уржума</w:t>
      </w:r>
      <w:proofErr w:type="spellEnd"/>
      <w:r>
        <w:rPr>
          <w:rFonts w:ascii="Times New Roman" w:hAnsi="Times New Roman" w:cs="Times New Roman"/>
          <w:sz w:val="28"/>
          <w:szCs w:val="28"/>
        </w:rPr>
        <w:t>) имеется всего 188 контейнерных площадок на 331 контейнер, в том числе</w:t>
      </w:r>
    </w:p>
    <w:p w14:paraId="4012CD15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городскому поселению – 46 на 97 контейнеров; </w:t>
      </w:r>
    </w:p>
    <w:p w14:paraId="2C52714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сельских поселениях – 142 на 234 контейнеров.</w:t>
      </w:r>
    </w:p>
    <w:p w14:paraId="71D071A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Обустроено 83 существующих контейнерных площадок.</w:t>
      </w:r>
    </w:p>
    <w:p w14:paraId="64A60596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требуется обустроить 106 существующих контейнерных площадок, где основание площадок в грунтовом исполнении либо не имеется ограждения.</w:t>
      </w:r>
    </w:p>
    <w:p w14:paraId="5031428D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создано 12 контейнерных площадок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д.Мазары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средства областного и районного бюджетов на общую сумму 1 157 680 руб., средства на приобретение контейнеров не выделялось, необходимо приобрести и установить на них контейнеры. </w:t>
      </w:r>
    </w:p>
    <w:p w14:paraId="0CD30D1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стоимость одного железного контейнера емкостью 0,75 м3 составляет около 11,5 тыс. руб., министерство финансов Кировской области разъяснило письмом от 10.02.2023 г.,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районе не может приобретать контейнеры за счет бюджета района, так как данный вопрос не относится к полномочиям органов местного самоуправления, данное мнение отличается от позиции министерства охраны окружающей среды.</w:t>
      </w:r>
    </w:p>
    <w:p w14:paraId="17AAEEF9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АО «Куприт» в безвозмездное пользование в администрацию района контейнеры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направляемые ежемесячно сведения в АО «Куприт» и министерство охраны окружающей среды.</w:t>
      </w:r>
    </w:p>
    <w:p w14:paraId="139E8D58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до конца 1 полугодия планируется передача 120 контейнеров емкостью 1,1 м3 от АО «Куприт»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поселение, высвободившие контейнеры с меньшей емкостью возможно использовать на площадках, где контейнеры пришли в негодность.</w:t>
      </w:r>
    </w:p>
    <w:p w14:paraId="44A1160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Помешочный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осуществляется в 150 местах.</w:t>
      </w:r>
    </w:p>
    <w:p w14:paraId="72D5DE35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отказаться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помешочного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сбора необходимо создать 105 новых площадок на территориях сельских поселений, из них:</w:t>
      </w:r>
    </w:p>
    <w:p w14:paraId="11BA79C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</w:t>
      </w:r>
    </w:p>
    <w:p w14:paraId="39DEE87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в Лазаревском,</w:t>
      </w:r>
    </w:p>
    <w:p w14:paraId="3788EBE8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в Рублевском,</w:t>
      </w:r>
    </w:p>
    <w:p w14:paraId="1ACEF27C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45 в населенных пунктах с малой численностью населения.</w:t>
      </w:r>
    </w:p>
    <w:p w14:paraId="1039324D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будет создано вновь:</w:t>
      </w:r>
    </w:p>
    <w:p w14:paraId="7D4B70BC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 площадок ТКО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сумму 1 173 940,83 руб., где предусмотрены места для установки контейнеров для раздельного сбора мусора;</w:t>
      </w:r>
    </w:p>
    <w:p w14:paraId="5230E869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аналогичных площадок ТКО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г.Уржуме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428736,80 руб.</w:t>
      </w:r>
    </w:p>
    <w:p w14:paraId="3950F7C2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обустройства и создания новых площадок ТКО необходимо предусмотреть более 21 млн. руб.</w:t>
      </w:r>
    </w:p>
    <w:p w14:paraId="723DB1B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25.04.2023 в целом сбором и вывозом 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охвачено 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74% в сельских поселениях. </w:t>
      </w:r>
    </w:p>
    <w:p w14:paraId="43D82E1F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оператором по Кировской области в сфере обращения с ТКО АО «Куприт» в 2022 году заключен договор подряда с ООО «Вятская Экологическая Компания» на вывоз в 2023 году твердых коммунальных отходов, договор субподряда заключен с МКУП «Уржум-град» на оказание услуг по обращению с твердыми коммунальными отходами.  МКУП «Уржум-град» является перевозчиком ТКО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На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Пиляндышевского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поселениях перевозчиком является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76E3759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охраны окружающей среды Кировской области от 14.12.2021 г. № 23 утверждена территориальная схема обращения с ТКО, согласно которой вывоз коммунальных отходов с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производится на полигон ТБО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4E343D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этому же распоряжению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места временного накопления отходов сроком до 11 месяцев кроме контейнерных площадок для труднодоступных и удаленных населенных пунктов, в которых наблюдается временное (сезонное) прерывание автомобильного сообщения.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таких мест нет.</w:t>
      </w:r>
    </w:p>
    <w:p w14:paraId="6536D901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пос.Пиляндыш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пос.Донаурово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согласия местных жителей, полученного на сельских сходах, в текущем году произведена выдача мусорных мешков емкостью 120 литров соответственно 3000 и 1000 штук, для целей накопления их во внутридомовых хозяйствах и после установления автомобильного сообщения.</w:t>
      </w:r>
    </w:p>
    <w:p w14:paraId="042FFB32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C45BFF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природных ресурсов и экологии РФ от 22.05.2017 г. N 242 «Об утверждении федерального классификационного каталога отходов» и от 30.09.2011 г. N 792 «Об утверждении Порядка ведения государственного кадастра отходов» к V классу практически неопасных отходов, в частности, относятся:</w:t>
      </w:r>
    </w:p>
    <w:p w14:paraId="6B0A0D4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52 110 01 21 5 отходы сучьев, ветвей, вершинок от лесоразработок;</w:t>
      </w:r>
    </w:p>
    <w:p w14:paraId="7BABDC6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52 110 02 21 5 отходы корчевания пней;</w:t>
      </w:r>
    </w:p>
    <w:p w14:paraId="0B33D24F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52 110 03 23 5 зелень древесная;</w:t>
      </w:r>
    </w:p>
    <w:p w14:paraId="5E17E7A8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52 110 04 21 5 отходы раскряжевки;</w:t>
      </w:r>
    </w:p>
    <w:p w14:paraId="561EF265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54 110 01 21 5 отходы малоценной древесины (хворост, валежник, обломки стволов);</w:t>
      </w:r>
    </w:p>
    <w:p w14:paraId="7C45E8C6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05 291 11 20 5 опилки и стружка натуральной чистой древесины несортированные;</w:t>
      </w:r>
    </w:p>
    <w:p w14:paraId="20FFFD3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05 291 91 20 5 прочие несортированные древесные отходы из натуральной чистой древесины;</w:t>
      </w:r>
    </w:p>
    <w:p w14:paraId="17A15E61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прочие неопасные отходы.</w:t>
      </w:r>
    </w:p>
    <w:p w14:paraId="24AE625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разъяснениями Министерства охраны окружающей среды Кировской области от 14.09.2022 г. № 4904-49-01-11:</w:t>
      </w:r>
    </w:p>
    <w:p w14:paraId="50FF78CC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обеспечивается создание площадок для складирования растительных остатков, порубочных остатков (пни, стволы, корни, ветви, полученные в результате вырубки деревьев и кустарников), образованных на территории общего пользования, а также для древесных остатков от сноса, разборки аварийного и ветхого жилья. При определении места расположения таких площадок необходимо учитывать:</w:t>
      </w:r>
    </w:p>
    <w:p w14:paraId="73CA181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удаление от населенного пункта на 1-2 км;</w:t>
      </w:r>
    </w:p>
    <w:p w14:paraId="2B0B902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удаление от границ особых природных зон, водных объектов;</w:t>
      </w:r>
    </w:p>
    <w:p w14:paraId="75A6525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торфяных почв на участке;</w:t>
      </w:r>
    </w:p>
    <w:p w14:paraId="08B14DC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господствующих ветров (в противоположную сторону от ближайшего населенного пункта);</w:t>
      </w:r>
    </w:p>
    <w:p w14:paraId="1501056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расстояние не менее 10 метров от леса;</w:t>
      </w:r>
    </w:p>
    <w:p w14:paraId="63386EBF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организации противопожарной минерализованной полосой шириной не менее 1,4 метра.</w:t>
      </w:r>
    </w:p>
    <w:p w14:paraId="06FD6FA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доставка растительных и порубочных остатков, а также древесных остатков от сноса, разборки аварийного и ветхого жилья на места их складирования обеспечивается лицами, осуществляющими работы по уходу за зелеными насаждениями, реализации градостроительных планов, ремонту инженерных коммуникаций и другие виды хозяйственной деятельности.</w:t>
      </w:r>
    </w:p>
    <w:p w14:paraId="43B214F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Утилизация порубочных, растительных остатков и древесных остатков от сноса, разборки аварийного и ветхого жилья возможна путем сжигания в котельных или на специально выделенных земельных участках (местах их складирования)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с соблюдением норм пожарной безопасности.</w:t>
      </w:r>
    </w:p>
    <w:p w14:paraId="21DB2EC2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природных ресурсов и экологии РФ от 21 июля 2020 г. N 08-25-53/18336:</w:t>
      </w:r>
    </w:p>
    <w:p w14:paraId="709D98F2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растительные отходы, образованные при уходе за древесно-кустарниковыми посадками, не относятся к ТКО, которые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цене.</w:t>
      </w:r>
    </w:p>
    <w:p w14:paraId="69017F4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30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</w:t>
      </w:r>
      <w:r>
        <w:rPr>
          <w:rFonts w:ascii="Times New Roman" w:hAnsi="Times New Roman" w:cs="Times New Roman"/>
          <w:sz w:val="28"/>
          <w:szCs w:val="28"/>
        </w:rPr>
        <w:lastRenderedPageBreak/>
        <w:t>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мероприятий":</w:t>
      </w:r>
    </w:p>
    <w:p w14:paraId="797C1736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сжигание листьев деревьев, кустарников на территории населенных пунктов запрещено;</w:t>
      </w:r>
    </w:p>
    <w:p w14:paraId="289365B5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собранные листья деревьев, кустарников подлежат вывозу на объекты размещения, обезвреживания или утилизации отходов.</w:t>
      </w:r>
    </w:p>
    <w:p w14:paraId="39B1AA98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EA5AE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43:35:470701:151, расположенный вблизи полигона ТБО, в результате проведенной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длительной работы о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распоряжением Правительства Кировской области от 14.03.2023 г. переведен из категории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назначения, для целей временного размещения отходов V класса - практически неопасные отходы. </w:t>
      </w:r>
    </w:p>
    <w:p w14:paraId="0CADB639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земельный участок по договору безвозмездного пользования имуществом передан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г.Уржума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настоящее время на нем временно складируются отходы указанного класса опасности. Утилизация допускается путем сжигания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с соблюдением норм пожарной безопасности, данный вид работ будет осуществлен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г.Уржума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предположительно в осенне-зимний период.</w:t>
      </w:r>
    </w:p>
    <w:p w14:paraId="7F3450A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069CA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позиции арбитражного суда Ульяновской области по делу № А72-13684/2021уличный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смёт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образующийся при уборке придомовой территории, растительные отходы при уходе за газонами, цветниками и растительные отходы при уходе за древесными посадками являются ТКО. судебное решение вступило в законную силу.</w:t>
      </w:r>
    </w:p>
    <w:p w14:paraId="39B4ED9D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0C814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проводятся работы по разработке проектной документации «Рекультивация полигона твердых бытовых отходов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Кировской области» на сумму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3 531 300, 00 руб., в качестве подрядчика выступает ООО «НПО «Мегаполис». В 2024 году планируется провести непосредственно рекультивацию полигона на сумму около 45 млн. руб.</w:t>
      </w:r>
    </w:p>
    <w:p w14:paraId="13C8EB3F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F5910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</w:p>
    <w:p w14:paraId="70C880EB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проведении мероприятий по ликвидации несанкционированных свалок.</w:t>
      </w:r>
    </w:p>
    <w:p w14:paraId="5706A1F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817965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2012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проводилась работа по инвентаризации и ранжированию объектов размещения бытовых отходов (свалок). По результатам ранжирования было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инвентаризировано 43 свалки ТБО, из них 15 свалок были ликвидированы и исключены из реестра, 12 свалок были ликвидированы в 2013 году с помощью участия в областной целевой программе по ликвидации несанкционированных свалок, прошедших инвентаризацию. Из областного бюджета на ликвидацию было привлечено 5,2 млн. рублей, денежные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составили 1,3 млн. рублей.  В последующие годы ликвидация несанкционированных свалок производилась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661AF5A6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входит содержание ранее ликвидированных несанкционированных свалок в течение 3 лет.</w:t>
      </w:r>
    </w:p>
    <w:p w14:paraId="334ED8F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2014-2016 года было осуществлено содержание 12 таких свалок ТБО; </w:t>
      </w:r>
    </w:p>
    <w:p w14:paraId="72E658A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года ликвидирована 1 свалка (у леса в верхней части ул. Энергетиков гор. Уржума);</w:t>
      </w:r>
    </w:p>
    <w:p w14:paraId="09E36E6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0F7C19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№ 126 от 12.02.2018 г. утвержден новый плановый график закрытия, ликвидации несанкционированных свалок.</w:t>
      </w:r>
    </w:p>
    <w:p w14:paraId="6E18AFA2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ликвидировано 2 свалки (0,5 км. от с. Байса; 1,2 км. от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Ешпаево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4416D11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ликвидирована 2 свалка (0,7 км. от п. Лебедевский; 0,5 км. от д. Орешник);</w:t>
      </w:r>
    </w:p>
    <w:p w14:paraId="3A5F2C5A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ликвидированы 3 несанкционированные свалки: в Лазаревском сельском поселении в 0,2км. от д. Васькино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0,8 км. от с. Байса на общую сумму 150.0 тыс. руб. Договор на оказание услуг был заключен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УржумГазСервис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поч.Лебедевский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3554DB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ликвидирована свалка (0,5 км. от с. Рождественское); выделены денежные средства из бюджета района на сумму 199 тыс. руб.</w:t>
      </w:r>
    </w:p>
    <w:p w14:paraId="49053F6F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 ликвидирована свалка с привлечением средств из областного бюджета на сумму 4118079,82 (0,4 км. от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Цепочкино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95F522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будет ликвидирована свалка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объем работ в сумме 678 841,49 руб.</w:t>
      </w:r>
    </w:p>
    <w:p w14:paraId="08DE767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вышеуказанного графика до 2026 года необходимо провести мероприятия по ликвидации и рекультивации несанкционированных свалок:</w:t>
      </w:r>
    </w:p>
    <w:p w14:paraId="59724DE0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- 0,5 км. от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122642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- 0,6 км. от д. Русское-Тимкино;</w:t>
      </w:r>
    </w:p>
    <w:p w14:paraId="6F6883C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- 1,5 км. от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7946D2B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- 0,4 км. от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42CD879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рекультивация 1 свалки (1,2 км. от с. Буйское);</w:t>
      </w:r>
    </w:p>
    <w:p w14:paraId="3779693B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рекультивация 1 свалки (1,2 км. от с. Шурма).</w:t>
      </w:r>
    </w:p>
    <w:p w14:paraId="47C6DD04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19C177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Задачи.</w:t>
      </w:r>
    </w:p>
    <w:p w14:paraId="7E1FB1FE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FC4D38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администрации района в сфере экологии на 2023 и последующие периоды остаются:</w:t>
      </w:r>
    </w:p>
    <w:p w14:paraId="0A2B1F36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обустройство контейнерных площадок, организация работы по сбору и вывозу ТКО в каждом населенном пункте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33590122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работа по ликвидации несанкционированных свалок;</w:t>
      </w:r>
    </w:p>
    <w:p w14:paraId="788D36C3" w14:textId="77777777" w:rsidR="000473E1" w:rsidRDefault="000473E1" w:rsidP="000473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исполнение полномочий по решению вопроса участия в организации деятельности по транспортированию ТКО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5C7AC6A2" w14:textId="77777777" w:rsidR="000473E1" w:rsidRDefault="000473E1" w:rsidP="00047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30EFD" w14:textId="77777777" w:rsidR="000473E1" w:rsidRDefault="000473E1" w:rsidP="00047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2ED74" w14:textId="77777777" w:rsidR="000473E1" w:rsidRDefault="000473E1" w:rsidP="000473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D2A35" w14:textId="77777777" w:rsidR="004C0582" w:rsidRDefault="004C0582" w:rsidP="0029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4C0582" w:rsidSect="008322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3D6"/>
    <w:multiLevelType w:val="hybridMultilevel"/>
    <w:tmpl w:val="F2A8C5E0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 w15:restartNumberingAfterBreak="0">
    <w:nsid w:val="0C5D08A5"/>
    <w:multiLevelType w:val="hybridMultilevel"/>
    <w:tmpl w:val="8446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68A7"/>
    <w:multiLevelType w:val="hybridMultilevel"/>
    <w:tmpl w:val="D048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5D81"/>
    <w:multiLevelType w:val="hybridMultilevel"/>
    <w:tmpl w:val="C5A8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36E6"/>
    <w:multiLevelType w:val="hybridMultilevel"/>
    <w:tmpl w:val="BAF61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D2346"/>
    <w:multiLevelType w:val="hybridMultilevel"/>
    <w:tmpl w:val="E23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7D8"/>
    <w:multiLevelType w:val="hybridMultilevel"/>
    <w:tmpl w:val="2730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69"/>
    <w:rsid w:val="000473E1"/>
    <w:rsid w:val="00064524"/>
    <w:rsid w:val="00084C40"/>
    <w:rsid w:val="000939D8"/>
    <w:rsid w:val="00093CF1"/>
    <w:rsid w:val="00093D68"/>
    <w:rsid w:val="000B2C36"/>
    <w:rsid w:val="000E7F8E"/>
    <w:rsid w:val="001028D6"/>
    <w:rsid w:val="00125C6B"/>
    <w:rsid w:val="001359A5"/>
    <w:rsid w:val="001671B8"/>
    <w:rsid w:val="00171DE1"/>
    <w:rsid w:val="00185FE7"/>
    <w:rsid w:val="001C5394"/>
    <w:rsid w:val="001C601E"/>
    <w:rsid w:val="00201C5C"/>
    <w:rsid w:val="0024470F"/>
    <w:rsid w:val="002541E0"/>
    <w:rsid w:val="00274270"/>
    <w:rsid w:val="00274B67"/>
    <w:rsid w:val="002772C8"/>
    <w:rsid w:val="0028387E"/>
    <w:rsid w:val="00296D87"/>
    <w:rsid w:val="002A2802"/>
    <w:rsid w:val="002D2DAF"/>
    <w:rsid w:val="002E28DC"/>
    <w:rsid w:val="00313DB2"/>
    <w:rsid w:val="00327F22"/>
    <w:rsid w:val="0035616B"/>
    <w:rsid w:val="003C1DCA"/>
    <w:rsid w:val="003F1220"/>
    <w:rsid w:val="003F3071"/>
    <w:rsid w:val="004372E7"/>
    <w:rsid w:val="0044214B"/>
    <w:rsid w:val="0044799A"/>
    <w:rsid w:val="00474B36"/>
    <w:rsid w:val="004B4759"/>
    <w:rsid w:val="004C0582"/>
    <w:rsid w:val="004C770E"/>
    <w:rsid w:val="004D2A03"/>
    <w:rsid w:val="004E5BEF"/>
    <w:rsid w:val="004F7DE7"/>
    <w:rsid w:val="00543E6E"/>
    <w:rsid w:val="00544E3D"/>
    <w:rsid w:val="00554F69"/>
    <w:rsid w:val="00561A59"/>
    <w:rsid w:val="00586FA8"/>
    <w:rsid w:val="00591CEB"/>
    <w:rsid w:val="00592FAD"/>
    <w:rsid w:val="005A60CD"/>
    <w:rsid w:val="005C56B2"/>
    <w:rsid w:val="005D0A53"/>
    <w:rsid w:val="005E48D8"/>
    <w:rsid w:val="00603FD8"/>
    <w:rsid w:val="00652CAC"/>
    <w:rsid w:val="0065797E"/>
    <w:rsid w:val="00671B54"/>
    <w:rsid w:val="006B1928"/>
    <w:rsid w:val="006D6C2E"/>
    <w:rsid w:val="006E0033"/>
    <w:rsid w:val="00791823"/>
    <w:rsid w:val="00792911"/>
    <w:rsid w:val="007D53BB"/>
    <w:rsid w:val="007D7EFC"/>
    <w:rsid w:val="007F769B"/>
    <w:rsid w:val="00803372"/>
    <w:rsid w:val="00814BD3"/>
    <w:rsid w:val="0081680F"/>
    <w:rsid w:val="008254F8"/>
    <w:rsid w:val="00832286"/>
    <w:rsid w:val="0084699F"/>
    <w:rsid w:val="00861B82"/>
    <w:rsid w:val="008773F7"/>
    <w:rsid w:val="00892A4C"/>
    <w:rsid w:val="008A515B"/>
    <w:rsid w:val="008B4CC9"/>
    <w:rsid w:val="00932910"/>
    <w:rsid w:val="009768A7"/>
    <w:rsid w:val="009C5015"/>
    <w:rsid w:val="009D21BF"/>
    <w:rsid w:val="009D5F49"/>
    <w:rsid w:val="009E30C3"/>
    <w:rsid w:val="009E728C"/>
    <w:rsid w:val="00A202A4"/>
    <w:rsid w:val="00A51297"/>
    <w:rsid w:val="00AB27AC"/>
    <w:rsid w:val="00AC4EB9"/>
    <w:rsid w:val="00AD1FD4"/>
    <w:rsid w:val="00AF1DB5"/>
    <w:rsid w:val="00B047BB"/>
    <w:rsid w:val="00B10B98"/>
    <w:rsid w:val="00B144FD"/>
    <w:rsid w:val="00B3154B"/>
    <w:rsid w:val="00B54951"/>
    <w:rsid w:val="00B71F4C"/>
    <w:rsid w:val="00B919E0"/>
    <w:rsid w:val="00B95874"/>
    <w:rsid w:val="00BB5A23"/>
    <w:rsid w:val="00BB6A8C"/>
    <w:rsid w:val="00C01302"/>
    <w:rsid w:val="00C04953"/>
    <w:rsid w:val="00C40A26"/>
    <w:rsid w:val="00C7368A"/>
    <w:rsid w:val="00CE0A63"/>
    <w:rsid w:val="00CE5596"/>
    <w:rsid w:val="00CE639C"/>
    <w:rsid w:val="00D313C7"/>
    <w:rsid w:val="00D826A0"/>
    <w:rsid w:val="00DE1EA3"/>
    <w:rsid w:val="00DE6033"/>
    <w:rsid w:val="00DF34B2"/>
    <w:rsid w:val="00E01732"/>
    <w:rsid w:val="00E019FC"/>
    <w:rsid w:val="00E05FBA"/>
    <w:rsid w:val="00E2167B"/>
    <w:rsid w:val="00E453BE"/>
    <w:rsid w:val="00E63677"/>
    <w:rsid w:val="00EA4FB8"/>
    <w:rsid w:val="00EC649C"/>
    <w:rsid w:val="00EC702C"/>
    <w:rsid w:val="00EE55FE"/>
    <w:rsid w:val="00F00D02"/>
    <w:rsid w:val="00F02515"/>
    <w:rsid w:val="00F04785"/>
    <w:rsid w:val="00F171E4"/>
    <w:rsid w:val="00F27155"/>
    <w:rsid w:val="00F57F36"/>
    <w:rsid w:val="00F66AF5"/>
    <w:rsid w:val="00FB25B2"/>
    <w:rsid w:val="00FD69F8"/>
    <w:rsid w:val="00FE0022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EF0A"/>
  <w15:docId w15:val="{89C2A70A-29E3-4643-BFAC-2B399342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9B"/>
    <w:pPr>
      <w:ind w:left="720"/>
      <w:contextualSpacing/>
    </w:pPr>
  </w:style>
  <w:style w:type="paragraph" w:customStyle="1" w:styleId="1c">
    <w:name w:val="Абзац1 c отступом"/>
    <w:basedOn w:val="a"/>
    <w:rsid w:val="00F2715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 Spacing"/>
    <w:uiPriority w:val="1"/>
    <w:qFormat/>
    <w:rsid w:val="00185FE7"/>
    <w:pPr>
      <w:spacing w:after="0" w:line="240" w:lineRule="auto"/>
    </w:pPr>
  </w:style>
  <w:style w:type="paragraph" w:customStyle="1" w:styleId="ConsPlusNormal">
    <w:name w:val="ConsPlusNormal"/>
    <w:rsid w:val="00976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76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3886-7B01-4863-87E7-F10B3706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Уржумского муниципального района</Company>
  <LinksUpToDate>false</LinksUpToDate>
  <CharactersWithSpaces>18791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Кокорина Галина Геннадьевна</cp:lastModifiedBy>
  <cp:revision>31</cp:revision>
  <cp:lastPrinted>2020-05-20T10:43:00Z</cp:lastPrinted>
  <dcterms:created xsi:type="dcterms:W3CDTF">2023-04-14T08:34:00Z</dcterms:created>
  <dcterms:modified xsi:type="dcterms:W3CDTF">2023-04-25T12:38:00Z</dcterms:modified>
</cp:coreProperties>
</file>