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CellMar>
          <w:left w:w="10" w:type="dxa"/>
          <w:right w:w="10" w:type="dxa"/>
        </w:tblCellMar>
        <w:tblLook w:val="0000" w:firstRow="0" w:lastRow="0" w:firstColumn="0" w:lastColumn="0" w:noHBand="0" w:noVBand="0"/>
      </w:tblPr>
      <w:tblGrid>
        <w:gridCol w:w="3643"/>
        <w:gridCol w:w="1636"/>
        <w:gridCol w:w="4219"/>
      </w:tblGrid>
      <w:tr w:rsidR="00CD26CA" w:rsidRPr="00195F43" w:rsidTr="00195F43">
        <w:trPr>
          <w:trHeight w:val="850"/>
        </w:trPr>
        <w:tc>
          <w:tcPr>
            <w:tcW w:w="3643" w:type="dxa"/>
            <w:tcMar>
              <w:top w:w="0" w:type="dxa"/>
              <w:left w:w="108" w:type="dxa"/>
              <w:bottom w:w="0" w:type="dxa"/>
              <w:right w:w="108" w:type="dxa"/>
            </w:tcMar>
          </w:tcPr>
          <w:p w:rsidR="00CD26CA" w:rsidRPr="00195F43" w:rsidRDefault="0080450E" w:rsidP="00195F43">
            <w:pPr>
              <w:pStyle w:val="ConsPlusTitle"/>
              <w:widowControl/>
              <w:snapToGrid w:val="0"/>
              <w:ind w:firstLine="709"/>
              <w:jc w:val="center"/>
              <w:rPr>
                <w:sz w:val="28"/>
                <w:szCs w:val="28"/>
              </w:rPr>
            </w:pPr>
            <w:r w:rsidRPr="00195F43">
              <w:rPr>
                <w:sz w:val="28"/>
                <w:szCs w:val="28"/>
              </w:rPr>
              <w:t xml:space="preserve">  </w:t>
            </w:r>
          </w:p>
        </w:tc>
        <w:tc>
          <w:tcPr>
            <w:tcW w:w="1636" w:type="dxa"/>
            <w:tcMar>
              <w:top w:w="0" w:type="dxa"/>
              <w:left w:w="108" w:type="dxa"/>
              <w:bottom w:w="0" w:type="dxa"/>
              <w:right w:w="108" w:type="dxa"/>
            </w:tcMar>
          </w:tcPr>
          <w:p w:rsidR="00CD26CA" w:rsidRPr="00195F43" w:rsidRDefault="00CD26CA" w:rsidP="00195F43">
            <w:pPr>
              <w:pStyle w:val="ConsPlusTitle"/>
              <w:widowControl/>
              <w:snapToGrid w:val="0"/>
              <w:ind w:firstLine="709"/>
              <w:jc w:val="center"/>
              <w:rPr>
                <w:sz w:val="28"/>
                <w:szCs w:val="28"/>
              </w:rPr>
            </w:pPr>
            <w:r w:rsidRPr="00195F43">
              <w:rPr>
                <w:noProof/>
                <w:sz w:val="28"/>
                <w:szCs w:val="28"/>
              </w:rPr>
              <w:drawing>
                <wp:inline distT="0" distB="0" distL="0" distR="0" wp14:anchorId="2552DF2E" wp14:editId="7748BD93">
                  <wp:extent cx="44767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79" cy="508100"/>
                          </a:xfrm>
                          <a:prstGeom prst="rect">
                            <a:avLst/>
                          </a:prstGeom>
                          <a:noFill/>
                          <a:ln>
                            <a:noFill/>
                          </a:ln>
                        </pic:spPr>
                      </pic:pic>
                    </a:graphicData>
                  </a:graphic>
                </wp:inline>
              </w:drawing>
            </w:r>
          </w:p>
        </w:tc>
        <w:tc>
          <w:tcPr>
            <w:tcW w:w="4219" w:type="dxa"/>
            <w:tcMar>
              <w:top w:w="0" w:type="dxa"/>
              <w:left w:w="108" w:type="dxa"/>
              <w:bottom w:w="0" w:type="dxa"/>
              <w:right w:w="108" w:type="dxa"/>
            </w:tcMar>
          </w:tcPr>
          <w:p w:rsidR="00CD26CA" w:rsidRPr="00195F43" w:rsidRDefault="00CD26CA" w:rsidP="00683900">
            <w:pPr>
              <w:pStyle w:val="ConsPlusTitle"/>
              <w:widowControl/>
              <w:snapToGrid w:val="0"/>
              <w:ind w:firstLine="709"/>
              <w:jc w:val="center"/>
              <w:rPr>
                <w:sz w:val="28"/>
                <w:szCs w:val="28"/>
              </w:rPr>
            </w:pPr>
          </w:p>
        </w:tc>
      </w:tr>
      <w:tr w:rsidR="00CD26CA" w:rsidRPr="00195F43" w:rsidTr="00195F43">
        <w:tc>
          <w:tcPr>
            <w:tcW w:w="3643" w:type="dxa"/>
            <w:tcMar>
              <w:top w:w="0" w:type="dxa"/>
              <w:left w:w="108" w:type="dxa"/>
              <w:bottom w:w="0" w:type="dxa"/>
              <w:right w:w="108" w:type="dxa"/>
            </w:tcMar>
          </w:tcPr>
          <w:p w:rsidR="00CD26CA" w:rsidRPr="00195F43" w:rsidRDefault="00CD26CA" w:rsidP="00195F43">
            <w:pPr>
              <w:pStyle w:val="ConsPlusTitle"/>
              <w:widowControl/>
              <w:snapToGrid w:val="0"/>
              <w:ind w:firstLine="709"/>
              <w:jc w:val="center"/>
              <w:rPr>
                <w:sz w:val="28"/>
                <w:szCs w:val="28"/>
              </w:rPr>
            </w:pPr>
          </w:p>
        </w:tc>
        <w:tc>
          <w:tcPr>
            <w:tcW w:w="1636" w:type="dxa"/>
            <w:tcMar>
              <w:top w:w="0" w:type="dxa"/>
              <w:left w:w="108" w:type="dxa"/>
              <w:bottom w:w="0" w:type="dxa"/>
              <w:right w:w="108" w:type="dxa"/>
            </w:tcMar>
          </w:tcPr>
          <w:p w:rsidR="00CD26CA" w:rsidRPr="00195F43" w:rsidRDefault="00CD26CA" w:rsidP="00195F43">
            <w:pPr>
              <w:pStyle w:val="ConsPlusTitle"/>
              <w:widowControl/>
              <w:snapToGrid w:val="0"/>
              <w:ind w:firstLine="709"/>
              <w:jc w:val="center"/>
              <w:rPr>
                <w:sz w:val="28"/>
                <w:szCs w:val="28"/>
              </w:rPr>
            </w:pPr>
          </w:p>
        </w:tc>
        <w:tc>
          <w:tcPr>
            <w:tcW w:w="4219" w:type="dxa"/>
            <w:tcMar>
              <w:top w:w="0" w:type="dxa"/>
              <w:left w:w="108" w:type="dxa"/>
              <w:bottom w:w="0" w:type="dxa"/>
              <w:right w:w="108" w:type="dxa"/>
            </w:tcMar>
          </w:tcPr>
          <w:p w:rsidR="00CD26CA" w:rsidRPr="00195F43" w:rsidRDefault="00CD26CA" w:rsidP="00195F43">
            <w:pPr>
              <w:pStyle w:val="ConsPlusTitle"/>
              <w:widowControl/>
              <w:snapToGrid w:val="0"/>
              <w:ind w:firstLine="709"/>
              <w:jc w:val="center"/>
              <w:rPr>
                <w:sz w:val="28"/>
                <w:szCs w:val="28"/>
              </w:rPr>
            </w:pPr>
          </w:p>
        </w:tc>
      </w:tr>
      <w:tr w:rsidR="00CD26CA" w:rsidRPr="00195F43" w:rsidTr="00195F43">
        <w:tc>
          <w:tcPr>
            <w:tcW w:w="9498" w:type="dxa"/>
            <w:gridSpan w:val="3"/>
            <w:tcMar>
              <w:top w:w="0" w:type="dxa"/>
              <w:left w:w="108" w:type="dxa"/>
              <w:bottom w:w="0" w:type="dxa"/>
              <w:right w:w="108" w:type="dxa"/>
            </w:tcMar>
          </w:tcPr>
          <w:p w:rsidR="00CD26CA" w:rsidRPr="00195F43" w:rsidRDefault="00CD26CA" w:rsidP="00195F43">
            <w:pPr>
              <w:pStyle w:val="ConsPlusTitle"/>
              <w:widowControl/>
              <w:snapToGrid w:val="0"/>
              <w:jc w:val="center"/>
              <w:rPr>
                <w:rFonts w:ascii="Times New Roman" w:hAnsi="Times New Roman" w:cs="Times New Roman"/>
                <w:sz w:val="28"/>
                <w:szCs w:val="28"/>
              </w:rPr>
            </w:pPr>
            <w:r w:rsidRPr="00195F43">
              <w:rPr>
                <w:rFonts w:ascii="Times New Roman" w:hAnsi="Times New Roman" w:cs="Times New Roman"/>
                <w:sz w:val="28"/>
                <w:szCs w:val="28"/>
              </w:rPr>
              <w:t>АДМИНИСТРАЦИЯ УРЖУМСКОГО МУНИЦИПАЛЬНОГО РАЙОНА</w:t>
            </w:r>
          </w:p>
        </w:tc>
      </w:tr>
      <w:tr w:rsidR="00CD26CA" w:rsidRPr="00195F43" w:rsidTr="00195F43">
        <w:tc>
          <w:tcPr>
            <w:tcW w:w="9498" w:type="dxa"/>
            <w:gridSpan w:val="3"/>
            <w:tcMar>
              <w:top w:w="0" w:type="dxa"/>
              <w:left w:w="108" w:type="dxa"/>
              <w:bottom w:w="0" w:type="dxa"/>
              <w:right w:w="108" w:type="dxa"/>
            </w:tcMar>
          </w:tcPr>
          <w:p w:rsidR="00CD26CA" w:rsidRPr="00195F43" w:rsidRDefault="00CD26CA" w:rsidP="00195F43">
            <w:pPr>
              <w:pStyle w:val="ConsPlusTitle"/>
              <w:widowControl/>
              <w:snapToGrid w:val="0"/>
              <w:ind w:firstLine="709"/>
              <w:jc w:val="center"/>
              <w:rPr>
                <w:rFonts w:ascii="Times New Roman" w:hAnsi="Times New Roman" w:cs="Times New Roman"/>
                <w:sz w:val="28"/>
                <w:szCs w:val="28"/>
              </w:rPr>
            </w:pPr>
          </w:p>
        </w:tc>
      </w:tr>
      <w:tr w:rsidR="00CD26CA" w:rsidRPr="00195F43" w:rsidTr="00195F43">
        <w:tc>
          <w:tcPr>
            <w:tcW w:w="9498" w:type="dxa"/>
            <w:gridSpan w:val="3"/>
            <w:tcMar>
              <w:top w:w="0" w:type="dxa"/>
              <w:left w:w="108" w:type="dxa"/>
              <w:bottom w:w="0" w:type="dxa"/>
              <w:right w:w="108" w:type="dxa"/>
            </w:tcMar>
          </w:tcPr>
          <w:p w:rsidR="00CD26CA" w:rsidRDefault="00195F43" w:rsidP="00195F43">
            <w:pPr>
              <w:pStyle w:val="ConsPlusTitle"/>
              <w:widowControl/>
              <w:snapToGrid w:val="0"/>
              <w:ind w:firstLine="709"/>
              <w:jc w:val="center"/>
              <w:rPr>
                <w:rFonts w:ascii="Times New Roman" w:hAnsi="Times New Roman" w:cs="Times New Roman"/>
                <w:sz w:val="28"/>
                <w:szCs w:val="28"/>
              </w:rPr>
            </w:pPr>
            <w:r w:rsidRPr="00195F43">
              <w:rPr>
                <w:rFonts w:ascii="Times New Roman" w:hAnsi="Times New Roman" w:cs="Times New Roman"/>
                <w:sz w:val="28"/>
                <w:szCs w:val="28"/>
              </w:rPr>
              <w:t>ПОСТАНОВЛЕНИЕ</w:t>
            </w:r>
          </w:p>
          <w:p w:rsidR="00195F43" w:rsidRPr="00195F43" w:rsidRDefault="00195F43" w:rsidP="00195F43">
            <w:pPr>
              <w:pStyle w:val="ConsPlusTitle"/>
              <w:widowControl/>
              <w:snapToGrid w:val="0"/>
              <w:ind w:firstLine="709"/>
              <w:jc w:val="center"/>
              <w:rPr>
                <w:rFonts w:ascii="Times New Roman" w:hAnsi="Times New Roman" w:cs="Times New Roman"/>
                <w:sz w:val="28"/>
                <w:szCs w:val="28"/>
              </w:rPr>
            </w:pPr>
          </w:p>
        </w:tc>
      </w:tr>
      <w:tr w:rsidR="00CD26CA" w:rsidRPr="00195F43" w:rsidTr="00195F43">
        <w:tc>
          <w:tcPr>
            <w:tcW w:w="9498" w:type="dxa"/>
            <w:gridSpan w:val="3"/>
            <w:tcMar>
              <w:top w:w="0" w:type="dxa"/>
              <w:left w:w="108" w:type="dxa"/>
              <w:bottom w:w="0" w:type="dxa"/>
              <w:right w:w="108" w:type="dxa"/>
            </w:tcMar>
          </w:tcPr>
          <w:p w:rsidR="00CD26CA" w:rsidRPr="00195F43" w:rsidRDefault="000D3F07" w:rsidP="000D3F07">
            <w:pPr>
              <w:pStyle w:val="ConsPlusTitle"/>
              <w:widowControl/>
              <w:snapToGrid w:val="0"/>
              <w:rPr>
                <w:rFonts w:ascii="Times New Roman" w:hAnsi="Times New Roman" w:cs="Times New Roman"/>
                <w:sz w:val="28"/>
                <w:szCs w:val="28"/>
              </w:rPr>
            </w:pPr>
            <w:r>
              <w:rPr>
                <w:rFonts w:ascii="Times New Roman" w:hAnsi="Times New Roman" w:cs="Times New Roman"/>
                <w:b w:val="0"/>
                <w:sz w:val="28"/>
                <w:szCs w:val="28"/>
              </w:rPr>
              <w:t>26.04.2024</w:t>
            </w:r>
            <w:r w:rsidR="00195F43">
              <w:rPr>
                <w:rFonts w:ascii="Times New Roman" w:hAnsi="Times New Roman" w:cs="Times New Roman"/>
                <w:b w:val="0"/>
                <w:sz w:val="28"/>
                <w:szCs w:val="28"/>
              </w:rPr>
              <w:t xml:space="preserve">       </w:t>
            </w:r>
            <w:r w:rsidR="00195F43" w:rsidRPr="00195F43">
              <w:rPr>
                <w:rFonts w:ascii="Times New Roman" w:hAnsi="Times New Roman" w:cs="Times New Roman"/>
                <w:b w:val="0"/>
                <w:sz w:val="28"/>
                <w:szCs w:val="28"/>
              </w:rPr>
              <w:t xml:space="preserve">                                                                                           № </w:t>
            </w:r>
            <w:r>
              <w:rPr>
                <w:rFonts w:ascii="Times New Roman" w:hAnsi="Times New Roman" w:cs="Times New Roman"/>
                <w:b w:val="0"/>
                <w:sz w:val="28"/>
                <w:szCs w:val="28"/>
              </w:rPr>
              <w:t>297</w:t>
            </w:r>
          </w:p>
        </w:tc>
      </w:tr>
      <w:tr w:rsidR="00CD26CA" w:rsidRPr="00195F43" w:rsidTr="00195F43">
        <w:trPr>
          <w:trHeight w:val="1047"/>
        </w:trPr>
        <w:tc>
          <w:tcPr>
            <w:tcW w:w="9498" w:type="dxa"/>
            <w:gridSpan w:val="3"/>
            <w:tcMar>
              <w:top w:w="0" w:type="dxa"/>
              <w:left w:w="108" w:type="dxa"/>
              <w:bottom w:w="0" w:type="dxa"/>
              <w:right w:w="108" w:type="dxa"/>
            </w:tcMar>
          </w:tcPr>
          <w:p w:rsidR="00195F43" w:rsidRDefault="00195F43" w:rsidP="00195F43">
            <w:pPr>
              <w:ind w:firstLine="709"/>
              <w:jc w:val="center"/>
              <w:rPr>
                <w:szCs w:val="28"/>
              </w:rPr>
            </w:pPr>
          </w:p>
          <w:p w:rsidR="00195F43" w:rsidRDefault="00195F43" w:rsidP="00195F43">
            <w:pPr>
              <w:ind w:firstLine="709"/>
              <w:jc w:val="center"/>
              <w:rPr>
                <w:szCs w:val="28"/>
              </w:rPr>
            </w:pPr>
            <w:r w:rsidRPr="00195F43">
              <w:rPr>
                <w:szCs w:val="28"/>
              </w:rPr>
              <w:t>г. Уржум, Кировской области</w:t>
            </w:r>
          </w:p>
          <w:p w:rsidR="00CD26CA" w:rsidRPr="00195F43" w:rsidRDefault="00CD26CA" w:rsidP="00195F43">
            <w:pPr>
              <w:pStyle w:val="ConsPlusTitle"/>
              <w:widowControl/>
              <w:snapToGrid w:val="0"/>
              <w:ind w:firstLine="709"/>
              <w:jc w:val="center"/>
              <w:rPr>
                <w:rFonts w:ascii="Times New Roman" w:hAnsi="Times New Roman" w:cs="Times New Roman"/>
                <w:b w:val="0"/>
                <w:sz w:val="28"/>
                <w:szCs w:val="28"/>
              </w:rPr>
            </w:pPr>
          </w:p>
        </w:tc>
      </w:tr>
    </w:tbl>
    <w:p w:rsidR="00461387" w:rsidRDefault="001E43BC" w:rsidP="001E43BC">
      <w:pPr>
        <w:pStyle w:val="1"/>
        <w:spacing w:after="0" w:line="240" w:lineRule="auto"/>
        <w:jc w:val="center"/>
        <w:rPr>
          <w:rFonts w:ascii="Times New Roman" w:hAnsi="Times New Roman"/>
          <w:b/>
          <w:bCs/>
          <w:szCs w:val="28"/>
        </w:rPr>
      </w:pPr>
      <w:r w:rsidRPr="00BE221C">
        <w:rPr>
          <w:rFonts w:ascii="Times New Roman" w:hAnsi="Times New Roman"/>
          <w:b/>
          <w:bCs/>
          <w:szCs w:val="28"/>
        </w:rPr>
        <w:t xml:space="preserve">Об утверждении Порядка ведения инвентарного и аналитического учета  по объектам газораспределения (нефинансовым активам), составляющим казну муниципального </w:t>
      </w:r>
      <w:r>
        <w:rPr>
          <w:rFonts w:ascii="Times New Roman" w:hAnsi="Times New Roman"/>
          <w:b/>
          <w:bCs/>
          <w:szCs w:val="28"/>
        </w:rPr>
        <w:t>образования</w:t>
      </w:r>
      <w:r w:rsidR="002D0AB9">
        <w:rPr>
          <w:rFonts w:ascii="Times New Roman" w:hAnsi="Times New Roman"/>
          <w:b/>
          <w:bCs/>
          <w:szCs w:val="28"/>
        </w:rPr>
        <w:t xml:space="preserve"> </w:t>
      </w:r>
      <w:proofErr w:type="spellStart"/>
      <w:r w:rsidR="002D0AB9">
        <w:rPr>
          <w:rFonts w:ascii="Times New Roman" w:hAnsi="Times New Roman"/>
          <w:b/>
          <w:bCs/>
          <w:szCs w:val="28"/>
        </w:rPr>
        <w:t>Уржумский</w:t>
      </w:r>
      <w:proofErr w:type="spellEnd"/>
      <w:r w:rsidR="002D0AB9">
        <w:rPr>
          <w:rFonts w:ascii="Times New Roman" w:hAnsi="Times New Roman"/>
          <w:b/>
          <w:bCs/>
          <w:szCs w:val="28"/>
        </w:rPr>
        <w:t xml:space="preserve"> муниципальный район Кировской области</w:t>
      </w:r>
    </w:p>
    <w:p w:rsidR="001E43BC" w:rsidRPr="001E43BC" w:rsidRDefault="00C964B1" w:rsidP="002D0AB9">
      <w:pPr>
        <w:spacing w:before="480" w:line="276" w:lineRule="auto"/>
        <w:ind w:firstLine="709"/>
        <w:jc w:val="both"/>
        <w:rPr>
          <w:bCs/>
          <w:szCs w:val="28"/>
        </w:rPr>
      </w:pPr>
      <w:proofErr w:type="gramStart"/>
      <w:r w:rsidRPr="001E43BC">
        <w:rPr>
          <w:szCs w:val="28"/>
        </w:rPr>
        <w:t xml:space="preserve">В </w:t>
      </w:r>
      <w:r w:rsidR="001E43BC" w:rsidRPr="001E43BC">
        <w:rPr>
          <w:szCs w:val="28"/>
        </w:rPr>
        <w:t>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8" w:anchor="64U0IK" w:history="1">
        <w:r w:rsidR="001E43BC" w:rsidRPr="001E43BC">
          <w:rPr>
            <w:rStyle w:val="a7"/>
            <w:color w:val="auto"/>
            <w:szCs w:val="28"/>
            <w:u w:val="none"/>
          </w:rPr>
          <w:t>приказом Министерства финансов Российской Федерации от 01.12.2010 № 157н</w:t>
        </w:r>
      </w:hyperlink>
      <w:r w:rsidR="001E43BC" w:rsidRPr="001E43BC">
        <w:rPr>
          <w:szCs w:val="28"/>
        </w:rPr>
        <w:t xml:space="preserve"> и </w:t>
      </w:r>
      <w:r w:rsidR="001E43BC" w:rsidRPr="001E43BC">
        <w:rPr>
          <w:bCs/>
          <w:szCs w:val="28"/>
          <w:shd w:val="clear" w:color="auto" w:fill="FFFFFF"/>
        </w:rPr>
        <w:t>Приказом Минфина России от 31 декабря 2016 г. № 257н</w:t>
      </w:r>
      <w:r w:rsidR="001E43BC" w:rsidRPr="001E43BC">
        <w:rPr>
          <w:bCs/>
          <w:szCs w:val="28"/>
        </w:rPr>
        <w:t xml:space="preserve"> </w:t>
      </w:r>
      <w:r w:rsidR="001E43BC" w:rsidRPr="001E43BC">
        <w:rPr>
          <w:bCs/>
          <w:szCs w:val="28"/>
          <w:shd w:val="clear" w:color="auto" w:fill="FFFFFF"/>
        </w:rPr>
        <w:t>"Об утверждении федерального стандарта бухгалтерского учета для организаций</w:t>
      </w:r>
      <w:proofErr w:type="gramEnd"/>
      <w:r w:rsidR="001E43BC" w:rsidRPr="001E43BC">
        <w:rPr>
          <w:bCs/>
          <w:szCs w:val="28"/>
          <w:shd w:val="clear" w:color="auto" w:fill="FFFFFF"/>
        </w:rPr>
        <w:t xml:space="preserve"> государственного сектора "Основные средства", </w:t>
      </w:r>
      <w:r w:rsidR="001E43BC" w:rsidRPr="001E43BC">
        <w:rPr>
          <w:szCs w:val="28"/>
        </w:rPr>
        <w:t xml:space="preserve">администрация </w:t>
      </w:r>
      <w:proofErr w:type="spellStart"/>
      <w:r w:rsidR="001E43BC" w:rsidRPr="001E43BC">
        <w:rPr>
          <w:szCs w:val="28"/>
        </w:rPr>
        <w:t>Уржумского</w:t>
      </w:r>
      <w:proofErr w:type="spellEnd"/>
      <w:r w:rsidR="001E43BC" w:rsidRPr="001E43BC">
        <w:rPr>
          <w:szCs w:val="28"/>
        </w:rPr>
        <w:t xml:space="preserve"> муниципального района </w:t>
      </w:r>
      <w:r w:rsidR="001E43BC" w:rsidRPr="001E43BC">
        <w:rPr>
          <w:bCs/>
          <w:szCs w:val="28"/>
        </w:rPr>
        <w:t>ПОСТАНОВЛЯЕТ:</w:t>
      </w:r>
    </w:p>
    <w:p w:rsidR="001E43BC" w:rsidRPr="001E43BC" w:rsidRDefault="001E43BC" w:rsidP="002D0AB9">
      <w:pPr>
        <w:pStyle w:val="a8"/>
        <w:numPr>
          <w:ilvl w:val="0"/>
          <w:numId w:val="2"/>
        </w:numPr>
        <w:tabs>
          <w:tab w:val="left" w:pos="709"/>
        </w:tabs>
        <w:spacing w:after="0"/>
        <w:ind w:left="0" w:right="140" w:firstLine="360"/>
        <w:jc w:val="both"/>
        <w:rPr>
          <w:rFonts w:ascii="Times New Roman" w:hAnsi="Times New Roman"/>
          <w:sz w:val="28"/>
          <w:szCs w:val="28"/>
          <w:shd w:val="clear" w:color="auto" w:fill="FFFFFF"/>
        </w:rPr>
      </w:pPr>
      <w:r w:rsidRPr="001E43BC">
        <w:rPr>
          <w:rFonts w:ascii="Times New Roman" w:hAnsi="Times New Roman"/>
          <w:sz w:val="28"/>
          <w:szCs w:val="28"/>
        </w:rPr>
        <w:t>Утвердить Порядок ведения инвентарного и аналитического учета по объектам газораспределения (нефинансовым активам), составляющим казну муниципального образования</w:t>
      </w:r>
      <w:r w:rsidRPr="001E43BC">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Уржумский</w:t>
      </w:r>
      <w:proofErr w:type="spellEnd"/>
      <w:r>
        <w:rPr>
          <w:rFonts w:ascii="Times New Roman" w:hAnsi="Times New Roman"/>
          <w:sz w:val="28"/>
          <w:szCs w:val="28"/>
          <w:shd w:val="clear" w:color="auto" w:fill="FFFFFF"/>
        </w:rPr>
        <w:t xml:space="preserve"> муниципальный район Кировской области</w:t>
      </w:r>
      <w:r w:rsidRPr="001E43BC">
        <w:rPr>
          <w:rFonts w:ascii="Times New Roman" w:hAnsi="Times New Roman"/>
          <w:sz w:val="28"/>
          <w:szCs w:val="28"/>
          <w:shd w:val="clear" w:color="auto" w:fill="FFFFFF"/>
        </w:rPr>
        <w:t>, согласно приложению к настоящему постановлению.</w:t>
      </w:r>
    </w:p>
    <w:p w:rsidR="001E43BC" w:rsidRPr="001E43BC" w:rsidRDefault="001E43BC" w:rsidP="002D0AB9">
      <w:pPr>
        <w:pStyle w:val="a8"/>
        <w:numPr>
          <w:ilvl w:val="0"/>
          <w:numId w:val="2"/>
        </w:numPr>
        <w:tabs>
          <w:tab w:val="left" w:pos="709"/>
        </w:tabs>
        <w:spacing w:after="0"/>
        <w:ind w:left="0" w:right="140" w:firstLine="360"/>
        <w:jc w:val="both"/>
        <w:rPr>
          <w:rFonts w:ascii="Times New Roman" w:hAnsi="Times New Roman"/>
          <w:sz w:val="28"/>
          <w:szCs w:val="28"/>
          <w:shd w:val="clear" w:color="auto" w:fill="FFFFFF"/>
        </w:rPr>
      </w:pPr>
      <w:r w:rsidRPr="001E43BC">
        <w:rPr>
          <w:rFonts w:ascii="Times New Roman" w:hAnsi="Times New Roman"/>
          <w:sz w:val="28"/>
          <w:szCs w:val="28"/>
        </w:rPr>
        <w:t>Настоящее постановление распространяет свое действие с 01.04.2024 года.</w:t>
      </w:r>
    </w:p>
    <w:p w:rsidR="001E43BC" w:rsidRPr="001E43BC" w:rsidRDefault="001E43BC" w:rsidP="002D0AB9">
      <w:pPr>
        <w:pStyle w:val="a8"/>
        <w:numPr>
          <w:ilvl w:val="0"/>
          <w:numId w:val="2"/>
        </w:numPr>
        <w:tabs>
          <w:tab w:val="left" w:pos="709"/>
        </w:tabs>
        <w:spacing w:after="0"/>
        <w:ind w:left="0" w:right="140" w:firstLine="360"/>
        <w:jc w:val="both"/>
        <w:rPr>
          <w:rFonts w:ascii="Times New Roman" w:hAnsi="Times New Roman"/>
          <w:sz w:val="28"/>
          <w:szCs w:val="28"/>
          <w:shd w:val="clear" w:color="auto" w:fill="FFFFFF"/>
        </w:rPr>
      </w:pPr>
      <w:r w:rsidRPr="001E43BC">
        <w:rPr>
          <w:rFonts w:ascii="Times New Roman" w:eastAsia="Calibri" w:hAnsi="Times New Roman"/>
          <w:bCs/>
          <w:sz w:val="28"/>
          <w:szCs w:val="28"/>
        </w:rPr>
        <w:t xml:space="preserve">Настоящее постановление вступает в силу со дня его официального опубликования. </w:t>
      </w:r>
    </w:p>
    <w:p w:rsidR="00461387" w:rsidRPr="00195F43" w:rsidRDefault="00461387" w:rsidP="00195F43">
      <w:pPr>
        <w:pStyle w:val="1"/>
        <w:spacing w:after="0" w:line="360" w:lineRule="auto"/>
        <w:rPr>
          <w:rFonts w:ascii="Times New Roman" w:hAnsi="Times New Roman"/>
          <w:szCs w:val="28"/>
        </w:rPr>
      </w:pPr>
    </w:p>
    <w:p w:rsidR="00B00667" w:rsidRPr="00195F43" w:rsidRDefault="009A517B" w:rsidP="00195F43">
      <w:pPr>
        <w:jc w:val="both"/>
        <w:rPr>
          <w:szCs w:val="28"/>
        </w:rPr>
      </w:pPr>
      <w:r w:rsidRPr="00195F43">
        <w:rPr>
          <w:szCs w:val="28"/>
        </w:rPr>
        <w:t xml:space="preserve">Глава </w:t>
      </w:r>
      <w:r w:rsidR="00B00667" w:rsidRPr="00195F43">
        <w:rPr>
          <w:szCs w:val="28"/>
        </w:rPr>
        <w:t xml:space="preserve">администрации </w:t>
      </w:r>
    </w:p>
    <w:p w:rsidR="00B67525" w:rsidRDefault="009A517B" w:rsidP="00195F43">
      <w:pPr>
        <w:jc w:val="both"/>
        <w:rPr>
          <w:szCs w:val="28"/>
        </w:rPr>
      </w:pPr>
      <w:proofErr w:type="spellStart"/>
      <w:r w:rsidRPr="00195F43">
        <w:rPr>
          <w:szCs w:val="28"/>
        </w:rPr>
        <w:t>Уржумского</w:t>
      </w:r>
      <w:proofErr w:type="spellEnd"/>
      <w:r w:rsidRPr="00195F43">
        <w:rPr>
          <w:szCs w:val="28"/>
        </w:rPr>
        <w:t xml:space="preserve"> муниципального района</w:t>
      </w:r>
      <w:r w:rsidR="00FB661A">
        <w:rPr>
          <w:szCs w:val="28"/>
        </w:rPr>
        <w:t xml:space="preserve">    </w:t>
      </w:r>
      <w:r w:rsidRPr="00195F43">
        <w:rPr>
          <w:szCs w:val="28"/>
        </w:rPr>
        <w:t xml:space="preserve">В.В. </w:t>
      </w:r>
      <w:proofErr w:type="spellStart"/>
      <w:r w:rsidR="00B00667" w:rsidRPr="00195F43">
        <w:rPr>
          <w:szCs w:val="28"/>
        </w:rPr>
        <w:t>Байбородов</w:t>
      </w:r>
      <w:proofErr w:type="spellEnd"/>
    </w:p>
    <w:p w:rsidR="002D0AB9" w:rsidRDefault="002D0AB9" w:rsidP="00195F43">
      <w:pPr>
        <w:jc w:val="both"/>
        <w:rPr>
          <w:szCs w:val="28"/>
        </w:rPr>
      </w:pPr>
      <w:r>
        <w:rPr>
          <w:szCs w:val="28"/>
        </w:rPr>
        <w:br w:type="page"/>
      </w:r>
    </w:p>
    <w:p w:rsidR="002D0AB9" w:rsidRDefault="002D0AB9" w:rsidP="00195F43">
      <w:pPr>
        <w:jc w:val="both"/>
        <w:rPr>
          <w:szCs w:val="28"/>
        </w:rPr>
      </w:pPr>
    </w:p>
    <w:p w:rsidR="001E43BC" w:rsidRPr="00BE221C" w:rsidRDefault="001E43BC" w:rsidP="001E43BC">
      <w:pPr>
        <w:tabs>
          <w:tab w:val="left" w:pos="11059"/>
        </w:tabs>
        <w:rPr>
          <w:szCs w:val="28"/>
        </w:rPr>
      </w:pPr>
    </w:p>
    <w:tbl>
      <w:tblPr>
        <w:tblStyle w:val="a5"/>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6"/>
      </w:tblGrid>
      <w:tr w:rsidR="001E43BC" w:rsidRPr="008E0446" w:rsidTr="00D55179">
        <w:tc>
          <w:tcPr>
            <w:tcW w:w="5103" w:type="dxa"/>
          </w:tcPr>
          <w:p w:rsidR="001E43BC" w:rsidRPr="00BE221C" w:rsidRDefault="001E43BC" w:rsidP="00D55179">
            <w:pPr>
              <w:pStyle w:val="2"/>
              <w:spacing w:before="0"/>
              <w:jc w:val="right"/>
              <w:textAlignment w:val="baseline"/>
              <w:outlineLvl w:val="1"/>
              <w:rPr>
                <w:rFonts w:ascii="Times New Roman" w:hAnsi="Times New Roman" w:cs="Times New Roman"/>
                <w:color w:val="444444"/>
                <w:sz w:val="28"/>
                <w:szCs w:val="28"/>
              </w:rPr>
            </w:pPr>
          </w:p>
        </w:tc>
        <w:tc>
          <w:tcPr>
            <w:tcW w:w="5096" w:type="dxa"/>
          </w:tcPr>
          <w:p w:rsidR="001E43BC" w:rsidRPr="008E0446" w:rsidRDefault="001E43BC" w:rsidP="00D55179">
            <w:pPr>
              <w:pStyle w:val="2"/>
              <w:spacing w:before="0"/>
              <w:ind w:firstLine="1452"/>
              <w:jc w:val="both"/>
              <w:textAlignment w:val="baseline"/>
              <w:outlineLvl w:val="1"/>
              <w:rPr>
                <w:rFonts w:ascii="Times New Roman" w:hAnsi="Times New Roman" w:cs="Times New Roman"/>
                <w:color w:val="auto"/>
                <w:sz w:val="24"/>
                <w:szCs w:val="24"/>
              </w:rPr>
            </w:pPr>
            <w:r w:rsidRPr="008E0446">
              <w:rPr>
                <w:rFonts w:ascii="Times New Roman" w:hAnsi="Times New Roman" w:cs="Times New Roman"/>
                <w:color w:val="auto"/>
                <w:sz w:val="24"/>
                <w:szCs w:val="24"/>
              </w:rPr>
              <w:t>Приложение № 1</w:t>
            </w:r>
          </w:p>
          <w:p w:rsidR="001E43BC" w:rsidRPr="008E0446" w:rsidRDefault="001E43BC" w:rsidP="00D55179">
            <w:pPr>
              <w:ind w:firstLine="1452"/>
              <w:jc w:val="both"/>
              <w:rPr>
                <w:sz w:val="24"/>
              </w:rPr>
            </w:pPr>
            <w:r w:rsidRPr="008E0446">
              <w:rPr>
                <w:sz w:val="24"/>
              </w:rPr>
              <w:t xml:space="preserve">к постановлению </w:t>
            </w:r>
          </w:p>
          <w:p w:rsidR="001E43BC" w:rsidRPr="008E0446" w:rsidRDefault="00FB661A" w:rsidP="00D55179">
            <w:pPr>
              <w:ind w:firstLine="1452"/>
              <w:jc w:val="both"/>
              <w:rPr>
                <w:sz w:val="24"/>
              </w:rPr>
            </w:pPr>
            <w:r>
              <w:rPr>
                <w:sz w:val="24"/>
              </w:rPr>
              <w:t>от 26.04.2024</w:t>
            </w:r>
            <w:bookmarkStart w:id="0" w:name="_GoBack"/>
            <w:bookmarkEnd w:id="0"/>
            <w:r>
              <w:rPr>
                <w:sz w:val="24"/>
              </w:rPr>
              <w:t xml:space="preserve"> № 297</w:t>
            </w:r>
          </w:p>
        </w:tc>
      </w:tr>
    </w:tbl>
    <w:p w:rsidR="001E43BC" w:rsidRPr="00BE221C" w:rsidRDefault="001E43BC" w:rsidP="001E43BC">
      <w:pPr>
        <w:pStyle w:val="formattexttopleveltext"/>
        <w:spacing w:before="0" w:beforeAutospacing="0" w:after="0" w:afterAutospacing="0"/>
        <w:jc w:val="center"/>
        <w:textAlignment w:val="baseline"/>
        <w:rPr>
          <w:sz w:val="28"/>
          <w:szCs w:val="28"/>
        </w:rPr>
      </w:pPr>
    </w:p>
    <w:p w:rsidR="001E43BC" w:rsidRPr="00BE221C" w:rsidRDefault="001E43BC" w:rsidP="001E43BC">
      <w:pPr>
        <w:pStyle w:val="formattexttopleveltext"/>
        <w:spacing w:before="0" w:beforeAutospacing="0" w:after="0" w:afterAutospacing="0"/>
        <w:jc w:val="center"/>
        <w:textAlignment w:val="baseline"/>
        <w:rPr>
          <w:b/>
          <w:sz w:val="28"/>
          <w:szCs w:val="28"/>
        </w:rPr>
      </w:pPr>
      <w:r w:rsidRPr="00BE221C">
        <w:rPr>
          <w:b/>
          <w:sz w:val="28"/>
          <w:szCs w:val="28"/>
        </w:rPr>
        <w:t xml:space="preserve">Порядок </w:t>
      </w:r>
    </w:p>
    <w:p w:rsidR="001E43BC" w:rsidRDefault="001E43BC" w:rsidP="001E43BC">
      <w:pPr>
        <w:pStyle w:val="formattexttopleveltext"/>
        <w:spacing w:before="0" w:beforeAutospacing="0" w:after="0" w:afterAutospacing="0"/>
        <w:jc w:val="center"/>
        <w:textAlignment w:val="baseline"/>
        <w:rPr>
          <w:b/>
          <w:sz w:val="28"/>
          <w:szCs w:val="28"/>
        </w:rPr>
      </w:pPr>
      <w:r w:rsidRPr="00BE221C">
        <w:rPr>
          <w:b/>
          <w:sz w:val="28"/>
          <w:szCs w:val="28"/>
        </w:rPr>
        <w:t xml:space="preserve">ведения инвентарного и аналитического учета по объектам </w:t>
      </w:r>
      <w:r>
        <w:rPr>
          <w:b/>
          <w:sz w:val="28"/>
          <w:szCs w:val="28"/>
        </w:rPr>
        <w:t xml:space="preserve">газораспределения </w:t>
      </w:r>
      <w:r w:rsidRPr="00BE221C">
        <w:rPr>
          <w:b/>
          <w:sz w:val="28"/>
          <w:szCs w:val="28"/>
        </w:rPr>
        <w:t xml:space="preserve">(нефинансовым активам), составляющим казну муниципального образования </w:t>
      </w:r>
      <w:proofErr w:type="spellStart"/>
      <w:r>
        <w:rPr>
          <w:b/>
          <w:sz w:val="28"/>
          <w:szCs w:val="28"/>
        </w:rPr>
        <w:t>Уржумский</w:t>
      </w:r>
      <w:proofErr w:type="spellEnd"/>
      <w:r>
        <w:rPr>
          <w:b/>
          <w:sz w:val="28"/>
          <w:szCs w:val="28"/>
        </w:rPr>
        <w:t xml:space="preserve"> муниципальный район Кировской области</w:t>
      </w:r>
    </w:p>
    <w:p w:rsidR="001E43BC" w:rsidRPr="00BE221C" w:rsidRDefault="001E43BC" w:rsidP="001E43BC">
      <w:pPr>
        <w:pStyle w:val="formattexttopleveltext"/>
        <w:spacing w:before="0" w:beforeAutospacing="0" w:after="0" w:afterAutospacing="0"/>
        <w:jc w:val="center"/>
        <w:textAlignment w:val="baseline"/>
        <w:rPr>
          <w:b/>
          <w:color w:val="444444"/>
          <w:sz w:val="28"/>
          <w:szCs w:val="28"/>
        </w:rPr>
      </w:pPr>
      <w:r w:rsidRPr="00BE221C">
        <w:rPr>
          <w:b/>
          <w:color w:val="444444"/>
          <w:sz w:val="28"/>
          <w:szCs w:val="28"/>
        </w:rPr>
        <w:br/>
      </w:r>
      <w:r w:rsidRPr="00BE221C">
        <w:rPr>
          <w:b/>
          <w:sz w:val="28"/>
          <w:szCs w:val="28"/>
        </w:rPr>
        <w:t>1. Общие положения</w:t>
      </w:r>
    </w:p>
    <w:p w:rsidR="001E43BC" w:rsidRPr="00BE221C" w:rsidRDefault="001E43BC" w:rsidP="001E43BC">
      <w:pPr>
        <w:pStyle w:val="formattexttopleveltextindenttext"/>
        <w:spacing w:before="0" w:beforeAutospacing="0" w:after="0" w:afterAutospacing="0"/>
        <w:jc w:val="both"/>
        <w:textAlignment w:val="baseline"/>
        <w:rPr>
          <w:color w:val="444444"/>
          <w:sz w:val="28"/>
          <w:szCs w:val="28"/>
        </w:rPr>
      </w:pPr>
    </w:p>
    <w:p w:rsidR="001E43BC" w:rsidRPr="00BE221C" w:rsidRDefault="001E43BC" w:rsidP="001E43BC">
      <w:pPr>
        <w:pStyle w:val="formattexttopleveltextindenttext"/>
        <w:numPr>
          <w:ilvl w:val="1"/>
          <w:numId w:val="3"/>
        </w:numPr>
        <w:tabs>
          <w:tab w:val="left" w:pos="993"/>
        </w:tabs>
        <w:spacing w:before="0" w:beforeAutospacing="0" w:after="0" w:afterAutospacing="0"/>
        <w:ind w:left="0" w:firstLine="426"/>
        <w:jc w:val="both"/>
        <w:textAlignment w:val="baseline"/>
        <w:rPr>
          <w:sz w:val="28"/>
          <w:szCs w:val="28"/>
        </w:rPr>
      </w:pPr>
      <w:r w:rsidRPr="00BE221C">
        <w:rPr>
          <w:sz w:val="28"/>
          <w:szCs w:val="28"/>
        </w:rPr>
        <w:t xml:space="preserve">Настоящий Порядок устанавливает правила ведения инвентарного и аналитического учета по объектам </w:t>
      </w:r>
      <w:r>
        <w:rPr>
          <w:sz w:val="28"/>
          <w:szCs w:val="28"/>
        </w:rPr>
        <w:t>газораспределения</w:t>
      </w:r>
      <w:r w:rsidRPr="00BE221C">
        <w:rPr>
          <w:sz w:val="28"/>
          <w:szCs w:val="28"/>
        </w:rPr>
        <w:t xml:space="preserve"> (нефинансовым активам) составляющим казну муниципального образования </w:t>
      </w:r>
      <w:proofErr w:type="spellStart"/>
      <w:r>
        <w:rPr>
          <w:sz w:val="28"/>
          <w:szCs w:val="28"/>
        </w:rPr>
        <w:t>Уржумский</w:t>
      </w:r>
      <w:proofErr w:type="spellEnd"/>
      <w:r>
        <w:rPr>
          <w:sz w:val="28"/>
          <w:szCs w:val="28"/>
        </w:rPr>
        <w:t xml:space="preserve"> муниципальный район Кировской области</w:t>
      </w:r>
      <w:r w:rsidRPr="00BE221C">
        <w:rPr>
          <w:sz w:val="28"/>
          <w:szCs w:val="28"/>
        </w:rPr>
        <w:t xml:space="preserve"> (далее - имущество муниципальной казны).</w:t>
      </w:r>
    </w:p>
    <w:p w:rsidR="001E43BC" w:rsidRPr="00BE221C" w:rsidRDefault="001E43BC" w:rsidP="001E43BC">
      <w:pPr>
        <w:pStyle w:val="formattexttopleveltextindenttext"/>
        <w:numPr>
          <w:ilvl w:val="1"/>
          <w:numId w:val="3"/>
        </w:numPr>
        <w:tabs>
          <w:tab w:val="left" w:pos="993"/>
        </w:tabs>
        <w:spacing w:before="0" w:beforeAutospacing="0" w:after="0" w:afterAutospacing="0"/>
        <w:ind w:left="0" w:firstLine="426"/>
        <w:jc w:val="both"/>
        <w:textAlignment w:val="baseline"/>
        <w:rPr>
          <w:sz w:val="28"/>
          <w:szCs w:val="28"/>
        </w:rPr>
      </w:pPr>
      <w:proofErr w:type="gramStart"/>
      <w:r w:rsidRPr="001E43BC">
        <w:rPr>
          <w:sz w:val="28"/>
          <w:szCs w:val="28"/>
        </w:rPr>
        <w:t>Порядок разработан в соответствии с </w:t>
      </w:r>
      <w:hyperlink r:id="rId9" w:anchor="64U0IK" w:history="1">
        <w:r w:rsidRPr="001E43BC">
          <w:rPr>
            <w:rStyle w:val="a7"/>
            <w:color w:val="auto"/>
            <w:sz w:val="28"/>
            <w:szCs w:val="28"/>
            <w:u w:val="none"/>
          </w:rPr>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1E43BC">
        <w:rPr>
          <w:sz w:val="28"/>
          <w:szCs w:val="28"/>
        </w:rPr>
        <w:t xml:space="preserve"> (далее – Инструкция № 157н) и </w:t>
      </w:r>
      <w:r w:rsidRPr="001E43BC">
        <w:rPr>
          <w:bCs/>
          <w:sz w:val="28"/>
          <w:szCs w:val="28"/>
          <w:shd w:val="clear" w:color="auto" w:fill="FFFFFF"/>
        </w:rPr>
        <w:t xml:space="preserve">Приказом Минфина России </w:t>
      </w:r>
      <w:r w:rsidRPr="00BE221C">
        <w:rPr>
          <w:bCs/>
          <w:sz w:val="28"/>
          <w:szCs w:val="28"/>
          <w:shd w:val="clear" w:color="auto" w:fill="FFFFFF"/>
        </w:rPr>
        <w:t>от 31</w:t>
      </w:r>
      <w:r>
        <w:rPr>
          <w:bCs/>
          <w:sz w:val="28"/>
          <w:szCs w:val="28"/>
          <w:shd w:val="clear" w:color="auto" w:fill="FFFFFF"/>
        </w:rPr>
        <w:t>.12.</w:t>
      </w:r>
      <w:r w:rsidRPr="00BE221C">
        <w:rPr>
          <w:bCs/>
          <w:sz w:val="28"/>
          <w:szCs w:val="28"/>
          <w:shd w:val="clear" w:color="auto" w:fill="FFFFFF"/>
        </w:rPr>
        <w:t>2016 </w:t>
      </w:r>
      <w:r>
        <w:rPr>
          <w:bCs/>
          <w:sz w:val="28"/>
          <w:szCs w:val="28"/>
          <w:shd w:val="clear" w:color="auto" w:fill="FFFFFF"/>
        </w:rPr>
        <w:t>№</w:t>
      </w:r>
      <w:r w:rsidRPr="00BE221C">
        <w:rPr>
          <w:bCs/>
          <w:sz w:val="28"/>
          <w:szCs w:val="28"/>
          <w:shd w:val="clear" w:color="auto" w:fill="FFFFFF"/>
        </w:rPr>
        <w:t> 257н</w:t>
      </w:r>
      <w:r w:rsidRPr="00BE221C">
        <w:rPr>
          <w:bCs/>
          <w:sz w:val="28"/>
          <w:szCs w:val="28"/>
        </w:rPr>
        <w:t xml:space="preserve"> </w:t>
      </w:r>
      <w:r w:rsidRPr="00BE221C">
        <w:rPr>
          <w:bCs/>
          <w:sz w:val="28"/>
          <w:szCs w:val="28"/>
          <w:shd w:val="clear" w:color="auto" w:fill="FFFFFF"/>
        </w:rPr>
        <w:t>"Об утверждении федерального стандарта бухгалтерского</w:t>
      </w:r>
      <w:proofErr w:type="gramEnd"/>
      <w:r w:rsidRPr="00BE221C">
        <w:rPr>
          <w:bCs/>
          <w:sz w:val="28"/>
          <w:szCs w:val="28"/>
          <w:shd w:val="clear" w:color="auto" w:fill="FFFFFF"/>
        </w:rPr>
        <w:t xml:space="preserve"> учета для организаций государственного сектора "Основные средства"</w:t>
      </w:r>
      <w:r w:rsidRPr="00BE221C">
        <w:rPr>
          <w:sz w:val="28"/>
          <w:szCs w:val="28"/>
        </w:rPr>
        <w:t>.</w:t>
      </w:r>
    </w:p>
    <w:p w:rsidR="001E43BC" w:rsidRPr="00BE221C" w:rsidRDefault="001E43BC" w:rsidP="001E43BC">
      <w:pPr>
        <w:pStyle w:val="formattexttopleveltextindenttext"/>
        <w:tabs>
          <w:tab w:val="left" w:pos="993"/>
        </w:tabs>
        <w:spacing w:before="0" w:beforeAutospacing="0" w:after="0" w:afterAutospacing="0"/>
        <w:jc w:val="both"/>
        <w:textAlignment w:val="baseline"/>
        <w:rPr>
          <w:sz w:val="28"/>
          <w:szCs w:val="28"/>
        </w:rPr>
      </w:pPr>
      <w:r w:rsidRPr="00BE221C">
        <w:rPr>
          <w:sz w:val="28"/>
          <w:szCs w:val="28"/>
        </w:rPr>
        <w:br/>
      </w:r>
      <w:r w:rsidRPr="00BE221C">
        <w:rPr>
          <w:b/>
          <w:color w:val="444444"/>
          <w:sz w:val="28"/>
          <w:szCs w:val="28"/>
        </w:rPr>
        <w:t xml:space="preserve">                                </w:t>
      </w:r>
      <w:r w:rsidRPr="00BE221C">
        <w:rPr>
          <w:b/>
          <w:sz w:val="28"/>
          <w:szCs w:val="28"/>
        </w:rPr>
        <w:t>2. Состав и источники образования казны</w:t>
      </w:r>
    </w:p>
    <w:p w:rsidR="001E43BC" w:rsidRPr="00BE221C" w:rsidRDefault="001E43BC" w:rsidP="001E43BC">
      <w:pPr>
        <w:pStyle w:val="formattexttopleveltext"/>
        <w:spacing w:before="0" w:beforeAutospacing="0" w:after="0" w:afterAutospacing="0"/>
        <w:jc w:val="center"/>
        <w:textAlignment w:val="baseline"/>
        <w:rPr>
          <w:b/>
          <w:color w:val="444444"/>
          <w:sz w:val="28"/>
          <w:szCs w:val="28"/>
        </w:rPr>
      </w:pPr>
    </w:p>
    <w:p w:rsidR="001E43BC" w:rsidRPr="00BE221C" w:rsidRDefault="001E43BC" w:rsidP="001E43BC">
      <w:pPr>
        <w:pStyle w:val="a8"/>
        <w:numPr>
          <w:ilvl w:val="1"/>
          <w:numId w:val="4"/>
        </w:numPr>
        <w:tabs>
          <w:tab w:val="left" w:pos="993"/>
        </w:tabs>
        <w:spacing w:after="0" w:line="240" w:lineRule="auto"/>
        <w:ind w:left="0" w:firstLine="390"/>
        <w:jc w:val="both"/>
        <w:rPr>
          <w:rFonts w:ascii="Times New Roman" w:hAnsi="Times New Roman"/>
          <w:sz w:val="28"/>
          <w:szCs w:val="28"/>
        </w:rPr>
      </w:pPr>
      <w:r w:rsidRPr="00BE221C">
        <w:rPr>
          <w:rStyle w:val="a9"/>
          <w:rFonts w:ascii="Times New Roman" w:hAnsi="Times New Roman"/>
          <w:sz w:val="28"/>
          <w:szCs w:val="28"/>
        </w:rPr>
        <w:t>Нефинансовыми активами имущества казны</w:t>
      </w:r>
      <w:r w:rsidRPr="00BE221C">
        <w:rPr>
          <w:rFonts w:ascii="Times New Roman" w:hAnsi="Times New Roman"/>
          <w:sz w:val="28"/>
          <w:szCs w:val="28"/>
        </w:rPr>
        <w:t xml:space="preserve"> являются основные средства, нематериальные активы, непроизведенные активы и материальные запасы.</w:t>
      </w:r>
    </w:p>
    <w:p w:rsidR="001E43BC" w:rsidRPr="00BE221C" w:rsidRDefault="001E43BC" w:rsidP="001E43BC">
      <w:pPr>
        <w:pStyle w:val="a8"/>
        <w:numPr>
          <w:ilvl w:val="1"/>
          <w:numId w:val="4"/>
        </w:numPr>
        <w:tabs>
          <w:tab w:val="left" w:pos="993"/>
        </w:tabs>
        <w:spacing w:after="0" w:line="240" w:lineRule="auto"/>
        <w:ind w:left="0" w:firstLine="390"/>
        <w:jc w:val="both"/>
        <w:rPr>
          <w:rFonts w:ascii="Times New Roman" w:hAnsi="Times New Roman"/>
          <w:sz w:val="28"/>
          <w:szCs w:val="28"/>
        </w:rPr>
      </w:pPr>
      <w:r w:rsidRPr="00BE221C">
        <w:rPr>
          <w:rFonts w:ascii="Times New Roman" w:hAnsi="Times New Roman"/>
          <w:sz w:val="28"/>
          <w:szCs w:val="28"/>
        </w:rPr>
        <w:t>Источниками образования муниципальной казны может быть имущество:</w:t>
      </w:r>
    </w:p>
    <w:p w:rsidR="001E43BC" w:rsidRPr="00BE221C" w:rsidRDefault="001E43BC" w:rsidP="001E43BC">
      <w:pPr>
        <w:pStyle w:val="formattexttopleveltextindenttext"/>
        <w:spacing w:before="0" w:beforeAutospacing="0" w:after="0" w:afterAutospacing="0"/>
        <w:ind w:firstLine="993"/>
        <w:jc w:val="both"/>
        <w:textAlignment w:val="baseline"/>
        <w:rPr>
          <w:sz w:val="28"/>
          <w:szCs w:val="28"/>
        </w:rPr>
      </w:pPr>
      <w:r w:rsidRPr="00BE221C">
        <w:rPr>
          <w:sz w:val="28"/>
          <w:szCs w:val="28"/>
        </w:rPr>
        <w:t xml:space="preserve">а) вновь </w:t>
      </w:r>
      <w:proofErr w:type="gramStart"/>
      <w:r w:rsidRPr="00BE221C">
        <w:rPr>
          <w:sz w:val="28"/>
          <w:szCs w:val="28"/>
        </w:rPr>
        <w:t>созданное</w:t>
      </w:r>
      <w:proofErr w:type="gramEnd"/>
      <w:r w:rsidRPr="00BE221C">
        <w:rPr>
          <w:sz w:val="28"/>
          <w:szCs w:val="28"/>
        </w:rPr>
        <w:t xml:space="preserve"> или приобретенное непосредственно в муниципальную собственность за счет средств бюджета </w:t>
      </w:r>
      <w:r>
        <w:rPr>
          <w:sz w:val="28"/>
          <w:szCs w:val="28"/>
        </w:rPr>
        <w:t>муниципального образования</w:t>
      </w:r>
      <w:r w:rsidRPr="00BE221C">
        <w:rPr>
          <w:sz w:val="28"/>
          <w:szCs w:val="28"/>
        </w:rPr>
        <w:t>;</w:t>
      </w:r>
    </w:p>
    <w:p w:rsidR="001E43BC" w:rsidRPr="00BE221C" w:rsidRDefault="001E43BC" w:rsidP="001E43BC">
      <w:pPr>
        <w:pStyle w:val="formattexttopleveltextindenttext"/>
        <w:tabs>
          <w:tab w:val="left" w:pos="1276"/>
        </w:tabs>
        <w:spacing w:before="0" w:beforeAutospacing="0" w:after="0" w:afterAutospacing="0"/>
        <w:ind w:firstLine="993"/>
        <w:jc w:val="both"/>
        <w:textAlignment w:val="baseline"/>
        <w:rPr>
          <w:sz w:val="28"/>
          <w:szCs w:val="28"/>
        </w:rPr>
      </w:pPr>
      <w:r w:rsidRPr="00BE221C">
        <w:rPr>
          <w:sz w:val="28"/>
          <w:szCs w:val="28"/>
        </w:rPr>
        <w:t xml:space="preserve">б) </w:t>
      </w:r>
      <w:proofErr w:type="gramStart"/>
      <w:r w:rsidRPr="00BE221C">
        <w:rPr>
          <w:sz w:val="28"/>
          <w:szCs w:val="28"/>
        </w:rPr>
        <w:t>переданное</w:t>
      </w:r>
      <w:proofErr w:type="gramEnd"/>
      <w:r w:rsidRPr="00BE221C">
        <w:rPr>
          <w:sz w:val="28"/>
          <w:szCs w:val="28"/>
        </w:rPr>
        <w:t xml:space="preserve">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1E43BC" w:rsidRPr="00BE221C" w:rsidRDefault="001E43BC" w:rsidP="001E43BC">
      <w:pPr>
        <w:pStyle w:val="formattexttopleveltextindenttext"/>
        <w:spacing w:before="0" w:beforeAutospacing="0" w:after="0" w:afterAutospacing="0"/>
        <w:ind w:firstLine="993"/>
        <w:jc w:val="both"/>
        <w:textAlignment w:val="baseline"/>
        <w:rPr>
          <w:sz w:val="28"/>
          <w:szCs w:val="28"/>
        </w:rPr>
      </w:pPr>
      <w:r w:rsidRPr="00BE221C">
        <w:rPr>
          <w:sz w:val="28"/>
          <w:szCs w:val="28"/>
        </w:rPr>
        <w:t xml:space="preserve">в) </w:t>
      </w:r>
      <w:proofErr w:type="gramStart"/>
      <w:r w:rsidRPr="00BE221C">
        <w:rPr>
          <w:sz w:val="28"/>
          <w:szCs w:val="28"/>
        </w:rPr>
        <w:t>переданное</w:t>
      </w:r>
      <w:proofErr w:type="gramEnd"/>
      <w:r w:rsidRPr="00BE221C">
        <w:rPr>
          <w:sz w:val="28"/>
          <w:szCs w:val="28"/>
        </w:rPr>
        <w:t xml:space="preserve"> в муниципальную собственность в порядке, предусмотренном законодательством </w:t>
      </w:r>
      <w:r>
        <w:rPr>
          <w:sz w:val="28"/>
          <w:szCs w:val="28"/>
        </w:rPr>
        <w:t>Кировской</w:t>
      </w:r>
      <w:r w:rsidRPr="00BE221C">
        <w:rPr>
          <w:sz w:val="28"/>
          <w:szCs w:val="28"/>
        </w:rPr>
        <w:t xml:space="preserve"> области о разграничении </w:t>
      </w:r>
      <w:r w:rsidRPr="00BE221C">
        <w:rPr>
          <w:sz w:val="28"/>
          <w:szCs w:val="28"/>
        </w:rPr>
        <w:lastRenderedPageBreak/>
        <w:t xml:space="preserve">муниципального имущества между муниципальными образованиями </w:t>
      </w:r>
      <w:r>
        <w:rPr>
          <w:sz w:val="28"/>
          <w:szCs w:val="28"/>
        </w:rPr>
        <w:t>Кировской об</w:t>
      </w:r>
      <w:r w:rsidRPr="00BE221C">
        <w:rPr>
          <w:sz w:val="28"/>
          <w:szCs w:val="28"/>
        </w:rPr>
        <w:t>ласти;</w:t>
      </w:r>
    </w:p>
    <w:p w:rsidR="001E43BC" w:rsidRPr="00BE221C" w:rsidRDefault="001E43BC" w:rsidP="001E43BC">
      <w:pPr>
        <w:pStyle w:val="formattexttopleveltextindenttext"/>
        <w:spacing w:before="0" w:beforeAutospacing="0" w:after="0" w:afterAutospacing="0"/>
        <w:ind w:firstLine="993"/>
        <w:jc w:val="both"/>
        <w:textAlignment w:val="baseline"/>
        <w:rPr>
          <w:sz w:val="28"/>
          <w:szCs w:val="28"/>
        </w:rPr>
      </w:pPr>
      <w:r w:rsidRPr="00BE221C">
        <w:rPr>
          <w:sz w:val="28"/>
          <w:szCs w:val="28"/>
        </w:rPr>
        <w:t xml:space="preserve">г) </w:t>
      </w:r>
      <w:proofErr w:type="gramStart"/>
      <w:r w:rsidRPr="00BE221C">
        <w:rPr>
          <w:sz w:val="28"/>
          <w:szCs w:val="28"/>
        </w:rPr>
        <w:t>переданное</w:t>
      </w:r>
      <w:proofErr w:type="gramEnd"/>
      <w:r w:rsidRPr="00BE221C">
        <w:rPr>
          <w:sz w:val="28"/>
          <w:szCs w:val="28"/>
        </w:rPr>
        <w:t xml:space="preserve"> безвозмездно в муниципальную собственность юридическими и физическими лицами;</w:t>
      </w:r>
    </w:p>
    <w:p w:rsidR="001E43BC" w:rsidRPr="00BE221C" w:rsidRDefault="001E43BC" w:rsidP="001E43BC">
      <w:pPr>
        <w:pStyle w:val="formattexttopleveltextindenttext"/>
        <w:spacing w:before="0" w:beforeAutospacing="0" w:after="0" w:afterAutospacing="0"/>
        <w:ind w:firstLine="993"/>
        <w:jc w:val="both"/>
        <w:textAlignment w:val="baseline"/>
        <w:rPr>
          <w:sz w:val="28"/>
          <w:szCs w:val="28"/>
        </w:rPr>
      </w:pPr>
      <w:r w:rsidRPr="00BE221C">
        <w:rPr>
          <w:sz w:val="28"/>
          <w:szCs w:val="28"/>
        </w:rPr>
        <w:t>д)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1E43BC" w:rsidRPr="00BE221C" w:rsidRDefault="001E43BC" w:rsidP="001E43BC">
      <w:pPr>
        <w:pStyle w:val="formattexttopleveltextindenttext"/>
        <w:spacing w:before="0" w:beforeAutospacing="0" w:after="0" w:afterAutospacing="0"/>
        <w:ind w:firstLine="993"/>
        <w:jc w:val="both"/>
        <w:textAlignment w:val="baseline"/>
        <w:rPr>
          <w:sz w:val="28"/>
          <w:szCs w:val="28"/>
        </w:rPr>
      </w:pPr>
      <w:r w:rsidRPr="00BE221C">
        <w:rPr>
          <w:sz w:val="28"/>
          <w:szCs w:val="28"/>
        </w:rPr>
        <w:t xml:space="preserve">е) </w:t>
      </w:r>
      <w:proofErr w:type="gramStart"/>
      <w:r w:rsidRPr="00BE221C">
        <w:rPr>
          <w:sz w:val="28"/>
          <w:szCs w:val="28"/>
        </w:rPr>
        <w:t>поступившее</w:t>
      </w:r>
      <w:proofErr w:type="gramEnd"/>
      <w:r w:rsidRPr="00BE221C">
        <w:rPr>
          <w:sz w:val="28"/>
          <w:szCs w:val="28"/>
        </w:rPr>
        <w:t xml:space="preserve"> в муниципальную собственность по другим основаниям, предусмотренным действующим законодательством.</w:t>
      </w:r>
    </w:p>
    <w:p w:rsidR="001E43BC" w:rsidRPr="00BE221C" w:rsidRDefault="001E43BC" w:rsidP="001E43BC">
      <w:pPr>
        <w:pStyle w:val="formattexttopleveltextindenttext"/>
        <w:spacing w:before="0" w:beforeAutospacing="0" w:after="0" w:afterAutospacing="0"/>
        <w:ind w:firstLine="993"/>
        <w:jc w:val="both"/>
        <w:textAlignment w:val="baseline"/>
        <w:rPr>
          <w:sz w:val="28"/>
          <w:szCs w:val="28"/>
        </w:rPr>
      </w:pPr>
    </w:p>
    <w:p w:rsidR="001E43BC" w:rsidRPr="00BE221C" w:rsidRDefault="001E43BC" w:rsidP="001E43BC">
      <w:pPr>
        <w:pStyle w:val="3"/>
        <w:spacing w:before="0" w:line="240" w:lineRule="auto"/>
        <w:jc w:val="center"/>
        <w:textAlignment w:val="baseline"/>
        <w:rPr>
          <w:rFonts w:ascii="Times New Roman" w:hAnsi="Times New Roman" w:cs="Times New Roman"/>
          <w:b/>
          <w:color w:val="auto"/>
          <w:sz w:val="28"/>
          <w:szCs w:val="28"/>
        </w:rPr>
      </w:pPr>
      <w:r w:rsidRPr="00BE221C">
        <w:rPr>
          <w:rFonts w:ascii="Times New Roman" w:hAnsi="Times New Roman" w:cs="Times New Roman"/>
          <w:b/>
          <w:color w:val="auto"/>
          <w:sz w:val="28"/>
          <w:szCs w:val="28"/>
        </w:rPr>
        <w:t xml:space="preserve">3. Отражение в бюджетном учете операций </w:t>
      </w:r>
    </w:p>
    <w:p w:rsidR="001E43BC" w:rsidRPr="00BE221C" w:rsidRDefault="001E43BC" w:rsidP="001E43BC">
      <w:pPr>
        <w:pStyle w:val="3"/>
        <w:spacing w:before="0" w:line="240" w:lineRule="auto"/>
        <w:jc w:val="center"/>
        <w:textAlignment w:val="baseline"/>
        <w:rPr>
          <w:rFonts w:ascii="Times New Roman" w:hAnsi="Times New Roman" w:cs="Times New Roman"/>
          <w:b/>
          <w:color w:val="auto"/>
          <w:sz w:val="28"/>
          <w:szCs w:val="28"/>
        </w:rPr>
      </w:pPr>
      <w:r w:rsidRPr="00BE221C">
        <w:rPr>
          <w:rFonts w:ascii="Times New Roman" w:hAnsi="Times New Roman" w:cs="Times New Roman"/>
          <w:b/>
          <w:color w:val="auto"/>
          <w:sz w:val="28"/>
          <w:szCs w:val="28"/>
        </w:rPr>
        <w:t xml:space="preserve">с объектами нефинансовых активов имущества казны </w:t>
      </w:r>
    </w:p>
    <w:p w:rsidR="001E43BC" w:rsidRPr="00BE221C" w:rsidRDefault="001E43BC" w:rsidP="001E43BC">
      <w:pPr>
        <w:pStyle w:val="s1"/>
        <w:shd w:val="clear" w:color="auto" w:fill="FFFFFF"/>
        <w:spacing w:before="0" w:beforeAutospacing="0" w:after="0" w:afterAutospacing="0"/>
        <w:ind w:firstLine="708"/>
        <w:jc w:val="both"/>
        <w:rPr>
          <w:color w:val="22272F"/>
          <w:sz w:val="28"/>
          <w:szCs w:val="28"/>
        </w:rPr>
      </w:pP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3.1. Объекты казны принимаются к бюджетному учету по их первоначальной стоимости.</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 xml:space="preserve">3.2. </w:t>
      </w:r>
      <w:proofErr w:type="gramStart"/>
      <w:r w:rsidRPr="00BE221C">
        <w:rPr>
          <w:sz w:val="28"/>
          <w:szCs w:val="28"/>
        </w:rPr>
        <w:t>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w:t>
      </w:r>
      <w:proofErr w:type="gramEnd"/>
      <w:r w:rsidRPr="00BE221C">
        <w:rPr>
          <w:sz w:val="28"/>
          <w:szCs w:val="28"/>
        </w:rPr>
        <w:t xml:space="preserve"> и </w:t>
      </w:r>
      <w:proofErr w:type="gramStart"/>
      <w:r w:rsidRPr="00BE221C">
        <w:rPr>
          <w:sz w:val="28"/>
          <w:szCs w:val="28"/>
        </w:rPr>
        <w:t>сборах</w:t>
      </w:r>
      <w:proofErr w:type="gramEnd"/>
      <w:r w:rsidRPr="00BE221C">
        <w:rPr>
          <w:sz w:val="28"/>
          <w:szCs w:val="28"/>
        </w:rPr>
        <w:t>).</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3.3.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 xml:space="preserve">3.4. Первоначальной стоимостью объектов казны, полученных по договорам, предусматривающим исполнение обязательств (оплату) </w:t>
      </w:r>
      <w:proofErr w:type="spellStart"/>
      <w:r w:rsidRPr="00BE221C">
        <w:rPr>
          <w:sz w:val="28"/>
          <w:szCs w:val="28"/>
        </w:rPr>
        <w:t>неденежными</w:t>
      </w:r>
      <w:proofErr w:type="spellEnd"/>
      <w:r w:rsidRPr="00BE221C">
        <w:rPr>
          <w:sz w:val="28"/>
          <w:szCs w:val="28"/>
        </w:rPr>
        <w:t xml:space="preserve"> средствами, признается стоимость ценностей, переданных или подлежащих передаче в целях исполнения обязательств по договору.</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 xml:space="preserve">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w:t>
      </w:r>
      <w:proofErr w:type="gramStart"/>
      <w:r w:rsidRPr="00BE221C">
        <w:rPr>
          <w:sz w:val="28"/>
          <w:szCs w:val="28"/>
        </w:rPr>
        <w:t>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w:t>
      </w:r>
      <w:proofErr w:type="gramEnd"/>
      <w:r w:rsidRPr="00BE221C">
        <w:rPr>
          <w:sz w:val="28"/>
          <w:szCs w:val="28"/>
        </w:rPr>
        <w:t xml:space="preserve">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w:t>
      </w:r>
      <w:r w:rsidRPr="00BE221C">
        <w:rPr>
          <w:sz w:val="28"/>
          <w:szCs w:val="28"/>
        </w:rPr>
        <w:lastRenderedPageBreak/>
        <w:t>денежных средств, необходимых при продаже (приобретении) указанных объектов на дату принятия к учету.</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 xml:space="preserve">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sidRPr="00BE221C">
        <w:rPr>
          <w:sz w:val="28"/>
          <w:szCs w:val="28"/>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roofErr w:type="gramEnd"/>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В случае</w:t>
      </w:r>
      <w:proofErr w:type="gramStart"/>
      <w:r w:rsidRPr="00BE221C">
        <w:rPr>
          <w:sz w:val="28"/>
          <w:szCs w:val="28"/>
        </w:rPr>
        <w:t>,</w:t>
      </w:r>
      <w:proofErr w:type="gramEnd"/>
      <w:r w:rsidRPr="00BE221C">
        <w:rPr>
          <w:sz w:val="28"/>
          <w:szCs w:val="28"/>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3.6. Балансовой стоимостью объектов казны является их первоначальная стоимость с учетом ее изменений.</w:t>
      </w:r>
    </w:p>
    <w:p w:rsidR="001E43BC" w:rsidRPr="00BE221C" w:rsidRDefault="001E43BC" w:rsidP="001E43BC">
      <w:pPr>
        <w:pStyle w:val="s1"/>
        <w:shd w:val="clear" w:color="auto" w:fill="FFFFFF"/>
        <w:spacing w:before="0" w:beforeAutospacing="0" w:after="0" w:afterAutospacing="0"/>
        <w:ind w:firstLine="426"/>
        <w:jc w:val="both"/>
        <w:rPr>
          <w:sz w:val="28"/>
          <w:szCs w:val="28"/>
        </w:rPr>
      </w:pPr>
      <w:r w:rsidRPr="00BE221C">
        <w:rPr>
          <w:sz w:val="28"/>
          <w:szCs w:val="28"/>
        </w:rPr>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BE221C">
        <w:rPr>
          <w:sz w:val="28"/>
          <w:szCs w:val="28"/>
        </w:rPr>
        <w:t>разукомплектации</w:t>
      </w:r>
      <w:proofErr w:type="spellEnd"/>
      <w:r w:rsidRPr="00BE221C">
        <w:rPr>
          <w:sz w:val="28"/>
          <w:szCs w:val="28"/>
        </w:rPr>
        <w:t>), а также переоценки объектов казны.</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3.8.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w:t>
      </w:r>
      <w:hyperlink r:id="rId10" w:anchor="/document/400206772/entry/1001" w:history="1">
        <w:r>
          <w:rPr>
            <w:rStyle w:val="a7"/>
            <w:sz w:val="28"/>
            <w:szCs w:val="28"/>
          </w:rPr>
          <w:t>п</w:t>
        </w:r>
        <w:r w:rsidRPr="004B05F8">
          <w:rPr>
            <w:rStyle w:val="a7"/>
            <w:sz w:val="28"/>
            <w:szCs w:val="28"/>
          </w:rPr>
          <w:t>риложение</w:t>
        </w:r>
      </w:hyperlink>
      <w:proofErr w:type="gramStart"/>
      <w:r w:rsidRPr="004B05F8">
        <w:rPr>
          <w:rStyle w:val="a7"/>
          <w:sz w:val="28"/>
          <w:szCs w:val="28"/>
        </w:rPr>
        <w:t>м</w:t>
      </w:r>
      <w:proofErr w:type="gramEnd"/>
      <w:r w:rsidRPr="004B05F8">
        <w:rPr>
          <w:rStyle w:val="a7"/>
          <w:sz w:val="28"/>
          <w:szCs w:val="28"/>
        </w:rPr>
        <w:t xml:space="preserve"> </w:t>
      </w:r>
      <w:r>
        <w:rPr>
          <w:rStyle w:val="a7"/>
          <w:sz w:val="28"/>
          <w:szCs w:val="28"/>
        </w:rPr>
        <w:t>1</w:t>
      </w:r>
      <w:r w:rsidRPr="00BE221C">
        <w:rPr>
          <w:sz w:val="28"/>
          <w:szCs w:val="28"/>
        </w:rPr>
        <w:t> к настоящему Порядку.</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lastRenderedPageBreak/>
        <w:t>3.9.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3.10. Объекты имущества муниципальной казны отражаются в бюджетном учете в стоимостном выражении с ведением инвентарного и аналитического учета.</w:t>
      </w:r>
    </w:p>
    <w:p w:rsidR="001E43BC" w:rsidRPr="00BE221C" w:rsidRDefault="001E43BC" w:rsidP="001E43BC">
      <w:pPr>
        <w:pStyle w:val="formattexttopleveltextindenttext"/>
        <w:spacing w:before="0" w:beforeAutospacing="0" w:after="0" w:afterAutospacing="0"/>
        <w:ind w:firstLine="480"/>
        <w:jc w:val="both"/>
        <w:textAlignment w:val="baseline"/>
        <w:rPr>
          <w:sz w:val="28"/>
          <w:szCs w:val="28"/>
        </w:rPr>
      </w:pPr>
      <w:r w:rsidRPr="00BE221C">
        <w:rPr>
          <w:sz w:val="28"/>
          <w:szCs w:val="28"/>
        </w:rPr>
        <w:t>3.11. Единицей бюджетного учета объектов муниципальной казны является инвентарный объект.</w:t>
      </w:r>
    </w:p>
    <w:p w:rsidR="001E43BC" w:rsidRPr="00BE221C" w:rsidRDefault="001E43BC" w:rsidP="001E43BC">
      <w:pPr>
        <w:pStyle w:val="formattexttopleveltextindenttext"/>
        <w:spacing w:before="0" w:beforeAutospacing="0" w:after="0" w:afterAutospacing="0"/>
        <w:ind w:firstLine="480"/>
        <w:jc w:val="both"/>
        <w:textAlignment w:val="baseline"/>
        <w:rPr>
          <w:sz w:val="28"/>
          <w:szCs w:val="28"/>
        </w:rPr>
      </w:pPr>
      <w:r w:rsidRPr="00BE221C">
        <w:rPr>
          <w:sz w:val="28"/>
          <w:szCs w:val="28"/>
        </w:rPr>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 нанесения на объект.</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3.14.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1E43BC" w:rsidRPr="00BE221C" w:rsidRDefault="001E43BC" w:rsidP="001E43BC">
      <w:pPr>
        <w:pStyle w:val="formattexttopleveltextindenttext"/>
        <w:spacing w:before="0" w:beforeAutospacing="0" w:after="0" w:afterAutospacing="0"/>
        <w:ind w:firstLine="567"/>
        <w:jc w:val="both"/>
        <w:textAlignment w:val="baseline"/>
        <w:rPr>
          <w:sz w:val="28"/>
          <w:szCs w:val="28"/>
        </w:rPr>
      </w:pPr>
      <w:r w:rsidRPr="00BE221C">
        <w:rPr>
          <w:sz w:val="28"/>
          <w:szCs w:val="28"/>
        </w:rPr>
        <w:t>а) постановления (распоряжения) главы Администрации</w:t>
      </w:r>
      <w:r>
        <w:rPr>
          <w:sz w:val="28"/>
          <w:szCs w:val="28"/>
        </w:rPr>
        <w:t>;</w:t>
      </w:r>
      <w:r w:rsidRPr="00BE221C">
        <w:rPr>
          <w:sz w:val="28"/>
          <w:szCs w:val="28"/>
        </w:rPr>
        <w:t xml:space="preserve"> </w:t>
      </w:r>
    </w:p>
    <w:p w:rsidR="001E43BC" w:rsidRPr="00BE221C" w:rsidRDefault="001E43BC" w:rsidP="001E43BC">
      <w:pPr>
        <w:pStyle w:val="formattexttopleveltextindenttext"/>
        <w:spacing w:before="0" w:beforeAutospacing="0" w:after="0" w:afterAutospacing="0"/>
        <w:ind w:firstLine="567"/>
        <w:jc w:val="both"/>
        <w:textAlignment w:val="baseline"/>
        <w:rPr>
          <w:sz w:val="28"/>
          <w:szCs w:val="28"/>
        </w:rPr>
      </w:pPr>
      <w:r w:rsidRPr="00BE221C">
        <w:rPr>
          <w:sz w:val="28"/>
          <w:szCs w:val="28"/>
        </w:rPr>
        <w:t>б) договоры;</w:t>
      </w:r>
    </w:p>
    <w:p w:rsidR="001E43BC" w:rsidRPr="00BE221C" w:rsidRDefault="001E43BC" w:rsidP="001E43BC">
      <w:pPr>
        <w:pStyle w:val="formattexttopleveltextindenttext"/>
        <w:spacing w:before="0" w:beforeAutospacing="0" w:after="0" w:afterAutospacing="0"/>
        <w:ind w:firstLine="567"/>
        <w:jc w:val="both"/>
        <w:textAlignment w:val="baseline"/>
        <w:rPr>
          <w:sz w:val="28"/>
          <w:szCs w:val="28"/>
        </w:rPr>
      </w:pPr>
      <w:r w:rsidRPr="00BE221C">
        <w:rPr>
          <w:sz w:val="28"/>
          <w:szCs w:val="28"/>
        </w:rPr>
        <w:t>в) решения суда;</w:t>
      </w:r>
    </w:p>
    <w:p w:rsidR="001E43BC" w:rsidRPr="00BE221C" w:rsidRDefault="001E43BC" w:rsidP="001E43BC">
      <w:pPr>
        <w:pStyle w:val="formattexttopleveltextindenttext"/>
        <w:spacing w:before="0" w:beforeAutospacing="0" w:after="0" w:afterAutospacing="0"/>
        <w:ind w:firstLine="567"/>
        <w:jc w:val="both"/>
        <w:textAlignment w:val="baseline"/>
        <w:rPr>
          <w:sz w:val="28"/>
          <w:szCs w:val="28"/>
        </w:rPr>
      </w:pPr>
      <w:r w:rsidRPr="00BE221C">
        <w:rPr>
          <w:sz w:val="28"/>
          <w:szCs w:val="28"/>
        </w:rPr>
        <w:t>г) документы, подтверждающие государственную регистрацию в установленных законодательством случаях;</w:t>
      </w:r>
    </w:p>
    <w:p w:rsidR="001E43BC" w:rsidRPr="00BE221C" w:rsidRDefault="001E43BC" w:rsidP="001E43BC">
      <w:pPr>
        <w:pStyle w:val="formattexttopleveltextindenttext"/>
        <w:spacing w:before="0" w:beforeAutospacing="0" w:after="0" w:afterAutospacing="0"/>
        <w:ind w:firstLine="567"/>
        <w:jc w:val="both"/>
        <w:textAlignment w:val="baseline"/>
        <w:rPr>
          <w:sz w:val="28"/>
          <w:szCs w:val="28"/>
        </w:rPr>
      </w:pPr>
      <w:r w:rsidRPr="00BE221C">
        <w:rPr>
          <w:sz w:val="28"/>
          <w:szCs w:val="28"/>
        </w:rPr>
        <w:t>д) первичные учетные документы.</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 xml:space="preserve">3.15. </w:t>
      </w:r>
      <w:r w:rsidRPr="00BE221C">
        <w:rPr>
          <w:sz w:val="28"/>
          <w:szCs w:val="28"/>
          <w:shd w:val="clear" w:color="auto" w:fill="FFFFFF"/>
        </w:rPr>
        <w:t>Учет операций по поступлению имущества казны (нефинансовых активов), ведется в </w:t>
      </w:r>
      <w:hyperlink r:id="rId11" w:anchor="/document/70951956/entry/4320" w:history="1">
        <w:r w:rsidRPr="00BE221C">
          <w:rPr>
            <w:rStyle w:val="a7"/>
            <w:sz w:val="28"/>
            <w:szCs w:val="28"/>
            <w:shd w:val="clear" w:color="auto" w:fill="FFFFFF"/>
          </w:rPr>
          <w:t>Журнале</w:t>
        </w:r>
      </w:hyperlink>
      <w:r w:rsidRPr="00BE221C">
        <w:rPr>
          <w:sz w:val="28"/>
          <w:szCs w:val="28"/>
          <w:shd w:val="clear" w:color="auto" w:fill="FFFFFF"/>
        </w:rPr>
        <w:t> операций по выбытию и перемещению нефинансовых активов.</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 xml:space="preserve">3.16. </w:t>
      </w:r>
      <w:r w:rsidRPr="00BE221C">
        <w:rPr>
          <w:sz w:val="28"/>
          <w:szCs w:val="28"/>
          <w:shd w:val="clear" w:color="auto" w:fill="FFFFFF"/>
        </w:rPr>
        <w:t>Учет операций по выбытию, перемещению имущества (нефинансовых активов), ведется в </w:t>
      </w:r>
      <w:hyperlink r:id="rId12" w:anchor="/document/70951956/entry/4320" w:history="1">
        <w:r w:rsidRPr="00BE221C">
          <w:rPr>
            <w:rStyle w:val="a7"/>
            <w:sz w:val="28"/>
            <w:szCs w:val="28"/>
            <w:shd w:val="clear" w:color="auto" w:fill="FFFFFF"/>
          </w:rPr>
          <w:t>Журнале</w:t>
        </w:r>
      </w:hyperlink>
      <w:r w:rsidRPr="00BE221C">
        <w:rPr>
          <w:sz w:val="28"/>
          <w:szCs w:val="28"/>
          <w:shd w:val="clear" w:color="auto" w:fill="FFFFFF"/>
        </w:rPr>
        <w:t> операций по выбытию и перемещению нефинансовых активов.</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 xml:space="preserve">3.18.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sidRPr="00BE221C">
        <w:rPr>
          <w:sz w:val="28"/>
          <w:szCs w:val="28"/>
        </w:rPr>
        <w:t>забалансовых</w:t>
      </w:r>
      <w:proofErr w:type="spellEnd"/>
      <w:r w:rsidRPr="00BE221C">
        <w:rPr>
          <w:sz w:val="28"/>
          <w:szCs w:val="28"/>
        </w:rPr>
        <w:t xml:space="preserve"> счетах по соответствующим группам (видам) нефинансовых активов.</w:t>
      </w:r>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 xml:space="preserve">3.19. </w:t>
      </w:r>
      <w:proofErr w:type="gramStart"/>
      <w:r w:rsidRPr="00BE221C">
        <w:rPr>
          <w:sz w:val="28"/>
          <w:szCs w:val="28"/>
        </w:rPr>
        <w:t xml:space="preserve">Стоимость переданного в доверительное управление имущества отражается на </w:t>
      </w:r>
      <w:proofErr w:type="spellStart"/>
      <w:r w:rsidRPr="00BE221C">
        <w:rPr>
          <w:sz w:val="28"/>
          <w:szCs w:val="28"/>
        </w:rPr>
        <w:t>забалансовом</w:t>
      </w:r>
      <w:proofErr w:type="spellEnd"/>
      <w:r w:rsidRPr="00BE221C">
        <w:rPr>
          <w:sz w:val="28"/>
          <w:szCs w:val="28"/>
        </w:rPr>
        <w:t xml:space="preserve"> счете 24, в возмездное пользование в операционную аренду (в части предоставленных прав пользования имуществом) - на </w:t>
      </w:r>
      <w:proofErr w:type="spellStart"/>
      <w:r w:rsidRPr="00BE221C">
        <w:rPr>
          <w:sz w:val="28"/>
          <w:szCs w:val="28"/>
        </w:rPr>
        <w:t>забалансовом</w:t>
      </w:r>
      <w:proofErr w:type="spellEnd"/>
      <w:r w:rsidRPr="00BE221C">
        <w:rPr>
          <w:sz w:val="28"/>
          <w:szCs w:val="28"/>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sidRPr="00BE221C">
        <w:rPr>
          <w:sz w:val="28"/>
          <w:szCs w:val="28"/>
        </w:rPr>
        <w:t>забалансовом</w:t>
      </w:r>
      <w:proofErr w:type="spellEnd"/>
      <w:r w:rsidRPr="00BE221C">
        <w:rPr>
          <w:sz w:val="28"/>
          <w:szCs w:val="28"/>
        </w:rPr>
        <w:t xml:space="preserve"> счете </w:t>
      </w:r>
      <w:r w:rsidRPr="00BE221C">
        <w:rPr>
          <w:sz w:val="28"/>
          <w:szCs w:val="28"/>
        </w:rPr>
        <w:lastRenderedPageBreak/>
        <w:t>26.</w:t>
      </w:r>
      <w:proofErr w:type="gramEnd"/>
      <w:r w:rsidRPr="00BE221C">
        <w:rPr>
          <w:sz w:val="28"/>
          <w:szCs w:val="28"/>
        </w:rPr>
        <w:t xml:space="preserve"> При такой передаче имущество не выбыв</w:t>
      </w:r>
      <w:bookmarkStart w:id="1" w:name="sub_1016"/>
      <w:r w:rsidRPr="00BE221C">
        <w:rPr>
          <w:sz w:val="28"/>
          <w:szCs w:val="28"/>
        </w:rPr>
        <w:t>ает из состава имущества казны.</w:t>
      </w:r>
    </w:p>
    <w:p w:rsidR="001E43BC" w:rsidRPr="00047D42" w:rsidRDefault="00047D42" w:rsidP="00047D42">
      <w:pPr>
        <w:tabs>
          <w:tab w:val="left" w:pos="1134"/>
        </w:tabs>
        <w:ind w:left="426"/>
        <w:jc w:val="both"/>
        <w:rPr>
          <w:szCs w:val="28"/>
        </w:rPr>
      </w:pPr>
      <w:bookmarkStart w:id="2" w:name="sub_1019"/>
      <w:bookmarkEnd w:id="1"/>
      <w:r>
        <w:rPr>
          <w:szCs w:val="28"/>
        </w:rPr>
        <w:t xml:space="preserve">3.20. </w:t>
      </w:r>
      <w:r w:rsidR="001E43BC" w:rsidRPr="00047D42">
        <w:rPr>
          <w:szCs w:val="28"/>
        </w:rPr>
        <w:t xml:space="preserve">Нефинансовые активы имущества казны </w:t>
      </w:r>
      <w:proofErr w:type="spellStart"/>
      <w:r w:rsidR="001E43BC" w:rsidRPr="00047D42">
        <w:rPr>
          <w:szCs w:val="28"/>
        </w:rPr>
        <w:t>реклассифицируются</w:t>
      </w:r>
      <w:proofErr w:type="spellEnd"/>
      <w:r w:rsidR="001E43BC" w:rsidRPr="00047D42">
        <w:rPr>
          <w:szCs w:val="28"/>
        </w:rPr>
        <w:t xml:space="preserve"> в иную группу нефинансовых активов имущества казны, в случае изменения целей их будущего использования.</w:t>
      </w:r>
      <w:bookmarkEnd w:id="2"/>
    </w:p>
    <w:p w:rsidR="001E43BC" w:rsidRPr="00BE221C" w:rsidRDefault="001E43BC" w:rsidP="001E43BC">
      <w:pPr>
        <w:pStyle w:val="a8"/>
        <w:numPr>
          <w:ilvl w:val="1"/>
          <w:numId w:val="2"/>
        </w:numPr>
        <w:tabs>
          <w:tab w:val="left" w:pos="1134"/>
        </w:tabs>
        <w:spacing w:after="0" w:line="240" w:lineRule="auto"/>
        <w:ind w:left="0" w:firstLine="426"/>
        <w:jc w:val="both"/>
        <w:rPr>
          <w:rFonts w:ascii="Times New Roman" w:hAnsi="Times New Roman"/>
          <w:sz w:val="28"/>
          <w:szCs w:val="28"/>
        </w:rPr>
      </w:pPr>
      <w:r w:rsidRPr="00BE221C">
        <w:rPr>
          <w:rFonts w:ascii="Times New Roman" w:hAnsi="Times New Roman"/>
          <w:sz w:val="28"/>
          <w:szCs w:val="28"/>
        </w:rPr>
        <w:t xml:space="preserve">Выбытие нефинансового актива имущества казны из одной группы и отражение его в другой группе нефинансовых активов в случае </w:t>
      </w:r>
      <w:proofErr w:type="spellStart"/>
      <w:r w:rsidRPr="00BE221C">
        <w:rPr>
          <w:rFonts w:ascii="Times New Roman" w:hAnsi="Times New Roman"/>
          <w:sz w:val="28"/>
          <w:szCs w:val="28"/>
        </w:rPr>
        <w:t>реклассификации</w:t>
      </w:r>
      <w:proofErr w:type="spellEnd"/>
      <w:r w:rsidRPr="00BE221C">
        <w:rPr>
          <w:rFonts w:ascii="Times New Roman" w:hAnsi="Times New Roman"/>
          <w:sz w:val="28"/>
          <w:szCs w:val="28"/>
        </w:rPr>
        <w:t xml:space="preserve"> отражается в бюджетном учете одновременно.</w:t>
      </w:r>
    </w:p>
    <w:p w:rsidR="001E43BC" w:rsidRPr="00BE221C" w:rsidRDefault="001E43BC" w:rsidP="001E43BC">
      <w:pPr>
        <w:pStyle w:val="a8"/>
        <w:tabs>
          <w:tab w:val="left" w:pos="1134"/>
        </w:tabs>
        <w:spacing w:after="0" w:line="240" w:lineRule="auto"/>
        <w:ind w:left="0" w:firstLine="426"/>
        <w:jc w:val="both"/>
        <w:rPr>
          <w:rFonts w:ascii="Times New Roman" w:hAnsi="Times New Roman"/>
          <w:sz w:val="28"/>
          <w:szCs w:val="28"/>
        </w:rPr>
      </w:pPr>
      <w:r w:rsidRPr="00BE221C">
        <w:rPr>
          <w:rFonts w:ascii="Times New Roman" w:hAnsi="Times New Roman"/>
          <w:sz w:val="28"/>
          <w:szCs w:val="28"/>
        </w:rPr>
        <w:t xml:space="preserve">Перевод нефинансового актива имущества казны в иную группу нефинансовых активов в связи с его </w:t>
      </w:r>
      <w:proofErr w:type="spellStart"/>
      <w:r w:rsidRPr="00BE221C">
        <w:rPr>
          <w:rFonts w:ascii="Times New Roman" w:hAnsi="Times New Roman"/>
          <w:sz w:val="28"/>
          <w:szCs w:val="28"/>
        </w:rPr>
        <w:t>реклассификацией</w:t>
      </w:r>
      <w:proofErr w:type="spellEnd"/>
      <w:r w:rsidRPr="00BE221C">
        <w:rPr>
          <w:rFonts w:ascii="Times New Roman" w:hAnsi="Times New Roman"/>
          <w:sz w:val="28"/>
          <w:szCs w:val="28"/>
        </w:rPr>
        <w:t xml:space="preserve"> не приводит к изменению его </w:t>
      </w:r>
      <w:proofErr w:type="gramStart"/>
      <w:r w:rsidRPr="00BE221C">
        <w:rPr>
          <w:rFonts w:ascii="Times New Roman" w:hAnsi="Times New Roman"/>
          <w:sz w:val="28"/>
          <w:szCs w:val="28"/>
        </w:rPr>
        <w:t>стоимости</w:t>
      </w:r>
      <w:proofErr w:type="gramEnd"/>
      <w:r w:rsidRPr="00BE221C">
        <w:rPr>
          <w:rFonts w:ascii="Times New Roman" w:hAnsi="Times New Roman"/>
          <w:sz w:val="28"/>
          <w:szCs w:val="28"/>
        </w:rPr>
        <w:t xml:space="preserve"> как в бюджетном учете, так и для целей оценки и раскрытия информации в бюджетной отчетности на момент </w:t>
      </w:r>
      <w:proofErr w:type="spellStart"/>
      <w:r w:rsidRPr="00BE221C">
        <w:rPr>
          <w:rFonts w:ascii="Times New Roman" w:hAnsi="Times New Roman"/>
          <w:sz w:val="28"/>
          <w:szCs w:val="28"/>
        </w:rPr>
        <w:t>реклассификации</w:t>
      </w:r>
      <w:proofErr w:type="spellEnd"/>
      <w:r w:rsidRPr="00BE221C">
        <w:rPr>
          <w:rFonts w:ascii="Times New Roman" w:hAnsi="Times New Roman"/>
          <w:sz w:val="28"/>
          <w:szCs w:val="28"/>
        </w:rPr>
        <w:t>.</w:t>
      </w:r>
    </w:p>
    <w:p w:rsidR="001E43BC" w:rsidRPr="00BE221C" w:rsidRDefault="001E43BC" w:rsidP="001E43BC">
      <w:pPr>
        <w:ind w:firstLine="426"/>
        <w:jc w:val="both"/>
        <w:rPr>
          <w:szCs w:val="28"/>
        </w:rPr>
      </w:pPr>
      <w:r w:rsidRPr="00BE221C">
        <w:rPr>
          <w:szCs w:val="28"/>
        </w:rPr>
        <w:t>3.22. 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1E43BC" w:rsidRPr="00BE221C" w:rsidRDefault="001E43BC" w:rsidP="001E43BC">
      <w:pPr>
        <w:ind w:firstLine="426"/>
        <w:jc w:val="both"/>
        <w:rPr>
          <w:szCs w:val="28"/>
        </w:rPr>
      </w:pPr>
      <w:r w:rsidRPr="00BE221C">
        <w:rPr>
          <w:szCs w:val="28"/>
        </w:rPr>
        <w:t>3.23.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1E43BC" w:rsidRDefault="001E43BC" w:rsidP="001E43BC">
      <w:pPr>
        <w:ind w:firstLine="426"/>
        <w:jc w:val="both"/>
        <w:rPr>
          <w:szCs w:val="28"/>
        </w:rPr>
      </w:pPr>
      <w:r w:rsidRPr="00BE221C">
        <w:rPr>
          <w:szCs w:val="28"/>
        </w:rPr>
        <w:t>3.24. 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p>
    <w:p w:rsidR="001E43BC" w:rsidRPr="00BE221C" w:rsidRDefault="001E43BC" w:rsidP="001E43BC">
      <w:pPr>
        <w:jc w:val="center"/>
        <w:rPr>
          <w:b/>
          <w:szCs w:val="28"/>
        </w:rPr>
      </w:pPr>
      <w:r w:rsidRPr="00BE221C">
        <w:rPr>
          <w:szCs w:val="28"/>
        </w:rPr>
        <w:br/>
      </w:r>
      <w:bookmarkStart w:id="3" w:name="sub_1600"/>
      <w:r w:rsidRPr="00BE221C">
        <w:rPr>
          <w:szCs w:val="28"/>
        </w:rPr>
        <w:t xml:space="preserve">                  </w:t>
      </w:r>
      <w:r w:rsidRPr="00BE221C">
        <w:rPr>
          <w:b/>
          <w:szCs w:val="28"/>
        </w:rPr>
        <w:t>4. Амортизация нефинансовых активов имущества казны</w:t>
      </w:r>
      <w:r>
        <w:rPr>
          <w:b/>
          <w:szCs w:val="28"/>
        </w:rPr>
        <w:t xml:space="preserve"> (объектов газораспределения)</w:t>
      </w:r>
    </w:p>
    <w:p w:rsidR="001E43BC" w:rsidRPr="00BE221C" w:rsidRDefault="001E43BC" w:rsidP="001E43BC">
      <w:pPr>
        <w:ind w:firstLine="426"/>
        <w:jc w:val="both"/>
        <w:rPr>
          <w:szCs w:val="28"/>
        </w:rPr>
      </w:pPr>
    </w:p>
    <w:p w:rsidR="001E43BC" w:rsidRDefault="001E43BC" w:rsidP="001E43BC">
      <w:pPr>
        <w:ind w:firstLine="426"/>
        <w:jc w:val="both"/>
        <w:rPr>
          <w:szCs w:val="28"/>
        </w:rPr>
      </w:pPr>
      <w:bookmarkStart w:id="4" w:name="sub_1022"/>
      <w:bookmarkEnd w:id="3"/>
      <w:r w:rsidRPr="00BE221C">
        <w:rPr>
          <w:szCs w:val="28"/>
        </w:rPr>
        <w:t>4.1. По объектам материальных и нематериальных основных фондов, составляющим казну, амортизация отражается в следующем порядке:</w:t>
      </w:r>
      <w:bookmarkEnd w:id="4"/>
    </w:p>
    <w:p w:rsidR="001E43BC" w:rsidRDefault="001E43BC" w:rsidP="001E43BC">
      <w:pPr>
        <w:ind w:firstLine="426"/>
        <w:jc w:val="both"/>
        <w:rPr>
          <w:szCs w:val="28"/>
        </w:rPr>
      </w:pPr>
      <w:r>
        <w:rPr>
          <w:szCs w:val="28"/>
        </w:rPr>
        <w:t xml:space="preserve">- </w:t>
      </w:r>
      <w:r w:rsidRPr="001E43BC">
        <w:rPr>
          <w:szCs w:val="28"/>
        </w:rPr>
        <w:t>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1E43BC" w:rsidRPr="001E43BC" w:rsidRDefault="001E43BC" w:rsidP="001E43BC">
      <w:pPr>
        <w:ind w:firstLine="426"/>
        <w:jc w:val="both"/>
        <w:rPr>
          <w:szCs w:val="28"/>
        </w:rPr>
      </w:pPr>
      <w:r w:rsidRPr="001E43BC">
        <w:rPr>
          <w:szCs w:val="28"/>
        </w:rPr>
        <w:t>- на объекты нефинансовых активов имущества казны (здесь и далее - объекты газораспределения) с даты их включения в состав казны амортизация не начисляется до их вовлечения в хозяйственный оборот (в частности, передачи объектов газораспределения) в аренду, безвозмездное пользование, постоянное (бессрочное) пользование, оперативное управление).</w:t>
      </w:r>
    </w:p>
    <w:p w:rsidR="001E43BC" w:rsidRPr="00BE221C" w:rsidRDefault="001E43BC" w:rsidP="001E43BC">
      <w:pPr>
        <w:ind w:firstLine="426"/>
        <w:jc w:val="both"/>
        <w:rPr>
          <w:szCs w:val="28"/>
        </w:rPr>
      </w:pPr>
      <w:bookmarkStart w:id="5" w:name="sub_1023"/>
      <w:r w:rsidRPr="00BE221C">
        <w:rPr>
          <w:szCs w:val="28"/>
        </w:rPr>
        <w:t xml:space="preserve">4.2. Расчет и единовременное начисление суммы амортизации за период нахождения объекта </w:t>
      </w:r>
      <w:r>
        <w:rPr>
          <w:szCs w:val="28"/>
        </w:rPr>
        <w:t xml:space="preserve">газораспределения </w:t>
      </w:r>
      <w:r w:rsidRPr="00BE221C">
        <w:rPr>
          <w:szCs w:val="28"/>
        </w:rPr>
        <w:t xml:space="preserve">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w:t>
      </w:r>
      <w:r w:rsidRPr="00BE221C">
        <w:rPr>
          <w:szCs w:val="28"/>
        </w:rPr>
        <w:lastRenderedPageBreak/>
        <w:t>(балансовой, остаточной) стоимости, иной стоимости объекта</w:t>
      </w:r>
      <w:r>
        <w:rPr>
          <w:szCs w:val="28"/>
        </w:rPr>
        <w:t xml:space="preserve"> газораспределения</w:t>
      </w:r>
      <w:r w:rsidRPr="00BE221C">
        <w:rPr>
          <w:szCs w:val="28"/>
        </w:rPr>
        <w:t>, указанной в реестре государственной (муниципальной) казны и срока нахождения в составе имущества казны.</w:t>
      </w:r>
      <w:bookmarkEnd w:id="5"/>
    </w:p>
    <w:p w:rsidR="001E43BC" w:rsidRPr="00BE221C" w:rsidRDefault="001E43BC" w:rsidP="001E43BC">
      <w:pPr>
        <w:pStyle w:val="formattexttopleveltextindenttext"/>
        <w:spacing w:before="0" w:beforeAutospacing="0" w:after="0" w:afterAutospacing="0"/>
        <w:ind w:firstLine="426"/>
        <w:jc w:val="both"/>
        <w:textAlignment w:val="baseline"/>
        <w:rPr>
          <w:sz w:val="28"/>
          <w:szCs w:val="28"/>
        </w:rPr>
      </w:pPr>
      <w:r w:rsidRPr="00BE221C">
        <w:rPr>
          <w:sz w:val="28"/>
          <w:szCs w:val="28"/>
        </w:rPr>
        <w:t xml:space="preserve">4.3. Начисление амортизации на амортизируемые объекты </w:t>
      </w:r>
      <w:r>
        <w:rPr>
          <w:sz w:val="28"/>
          <w:szCs w:val="28"/>
        </w:rPr>
        <w:t>газораспределения</w:t>
      </w:r>
      <w:r w:rsidRPr="00BE221C">
        <w:rPr>
          <w:sz w:val="28"/>
          <w:szCs w:val="28"/>
        </w:rPr>
        <w:t>, в порядке, установленном пунктами 84 - 93 Инструкции №</w:t>
      </w:r>
      <w:r>
        <w:rPr>
          <w:sz w:val="28"/>
          <w:szCs w:val="28"/>
        </w:rPr>
        <w:t> </w:t>
      </w:r>
      <w:r w:rsidRPr="00BE221C">
        <w:rPr>
          <w:sz w:val="28"/>
          <w:szCs w:val="28"/>
        </w:rPr>
        <w:t xml:space="preserve">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w:t>
      </w:r>
      <w:r>
        <w:rPr>
          <w:sz w:val="28"/>
          <w:szCs w:val="28"/>
        </w:rPr>
        <w:t xml:space="preserve">газораспределения </w:t>
      </w:r>
      <w:r w:rsidRPr="00BE221C">
        <w:rPr>
          <w:sz w:val="28"/>
          <w:szCs w:val="28"/>
        </w:rPr>
        <w:t>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1E43BC" w:rsidRPr="00BE221C" w:rsidRDefault="001E43BC" w:rsidP="001E43BC">
      <w:pPr>
        <w:pStyle w:val="formattexttopleveltextindenttext"/>
        <w:spacing w:before="0" w:beforeAutospacing="0" w:after="0" w:afterAutospacing="0"/>
        <w:ind w:firstLine="426"/>
        <w:jc w:val="both"/>
        <w:textAlignment w:val="baseline"/>
        <w:rPr>
          <w:color w:val="000000" w:themeColor="text1"/>
          <w:sz w:val="28"/>
          <w:szCs w:val="28"/>
        </w:rPr>
      </w:pPr>
      <w:r w:rsidRPr="00BE221C">
        <w:rPr>
          <w:color w:val="000000" w:themeColor="text1"/>
          <w:sz w:val="28"/>
          <w:szCs w:val="28"/>
        </w:rPr>
        <w:t xml:space="preserve">4.4. </w:t>
      </w:r>
      <w:proofErr w:type="gramStart"/>
      <w:r w:rsidRPr="00BE221C">
        <w:rPr>
          <w:color w:val="000000" w:themeColor="text1"/>
          <w:sz w:val="28"/>
          <w:szCs w:val="28"/>
        </w:rPr>
        <w:t xml:space="preserve">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w:t>
      </w:r>
      <w:r>
        <w:rPr>
          <w:color w:val="000000" w:themeColor="text1"/>
          <w:sz w:val="28"/>
          <w:szCs w:val="28"/>
        </w:rPr>
        <w:t>газораспределения</w:t>
      </w:r>
      <w:r w:rsidRPr="00BE221C">
        <w:rPr>
          <w:color w:val="000000" w:themeColor="text1"/>
          <w:sz w:val="28"/>
          <w:szCs w:val="28"/>
        </w:rPr>
        <w:t>,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w:t>
      </w:r>
      <w:proofErr w:type="gramEnd"/>
      <w:r w:rsidRPr="00BE221C">
        <w:rPr>
          <w:color w:val="000000" w:themeColor="text1"/>
          <w:sz w:val="28"/>
          <w:szCs w:val="28"/>
        </w:rPr>
        <w:t xml:space="preserve"> из остаточной стоимости амортизируемого объекта </w:t>
      </w:r>
      <w:r>
        <w:rPr>
          <w:color w:val="000000" w:themeColor="text1"/>
          <w:sz w:val="28"/>
          <w:szCs w:val="28"/>
        </w:rPr>
        <w:t xml:space="preserve">газораспределения </w:t>
      </w:r>
      <w:r w:rsidRPr="00BE221C">
        <w:rPr>
          <w:color w:val="000000" w:themeColor="text1"/>
          <w:sz w:val="28"/>
          <w:szCs w:val="28"/>
        </w:rPr>
        <w:t>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1E43BC" w:rsidRPr="00BE221C" w:rsidRDefault="001E43BC" w:rsidP="001E43BC">
      <w:pPr>
        <w:pStyle w:val="ConsPlusNormal"/>
        <w:ind w:firstLine="426"/>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Под остаточной стоимостью амортизируемого объекта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 xml:space="preserve">на соответствующую дату понимается балансовая стоимость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xml:space="preserve">, уменьшенная на </w:t>
      </w:r>
      <w:proofErr w:type="gramStart"/>
      <w:r w:rsidRPr="00BE221C">
        <w:rPr>
          <w:rFonts w:ascii="Times New Roman" w:hAnsi="Times New Roman" w:cs="Times New Roman"/>
          <w:color w:val="000000" w:themeColor="text1"/>
          <w:sz w:val="28"/>
          <w:szCs w:val="28"/>
        </w:rPr>
        <w:t>сумму начисленной на</w:t>
      </w:r>
      <w:proofErr w:type="gramEnd"/>
      <w:r w:rsidRPr="00BE221C">
        <w:rPr>
          <w:rFonts w:ascii="Times New Roman" w:hAnsi="Times New Roman" w:cs="Times New Roman"/>
          <w:color w:val="000000" w:themeColor="text1"/>
          <w:sz w:val="28"/>
          <w:szCs w:val="28"/>
        </w:rPr>
        <w:t xml:space="preserve"> соответствующую дату амортизации.</w:t>
      </w:r>
    </w:p>
    <w:p w:rsidR="001E43BC" w:rsidRPr="00BE221C" w:rsidRDefault="001E43BC" w:rsidP="001E43BC">
      <w:pPr>
        <w:pStyle w:val="ConsPlusNormal"/>
        <w:ind w:firstLine="426"/>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Под оставшимся сроком полезного использования на соответствующую дату понимается срок полезного использования амортизируемого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уменьшенный на срок его фактического использования на соответствующую дату.</w:t>
      </w:r>
    </w:p>
    <w:p w:rsidR="001E43BC" w:rsidRPr="00BE221C" w:rsidRDefault="001E43BC" w:rsidP="001E43BC">
      <w:pPr>
        <w:pStyle w:val="ConsPlusNormal"/>
        <w:ind w:firstLine="426"/>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4.5. При принятии к учету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xml:space="preserve">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xml:space="preserve">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4.6. В течение финансового года амортизация начисляется ежемесячно линейным способом в размере 1/12 годовой суммы.</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4.7. Начисление амортизации начинается с первого числа месяца, следующего за месяцем принятия объекта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 xml:space="preserve">к бухгалтерскому учету, и производится до полного погашения стоимости этого объекта либо его выбытия (в том числе по основанию списания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xml:space="preserve"> с бухгалтерского учета).</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4.8. В случаях, когда объект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 xml:space="preserve">простаивает или не используется, или удерживается для последующей передачи (списания), начисление амортизации объектов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xml:space="preserve"> не </w:t>
      </w:r>
      <w:r w:rsidRPr="00BE221C">
        <w:rPr>
          <w:rFonts w:ascii="Times New Roman" w:hAnsi="Times New Roman" w:cs="Times New Roman"/>
          <w:color w:val="000000" w:themeColor="text1"/>
          <w:sz w:val="28"/>
          <w:szCs w:val="28"/>
        </w:rPr>
        <w:lastRenderedPageBreak/>
        <w:t xml:space="preserve">приостанавливается, за исключением случая, когда остаточная стоимость объекта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равна нулю.</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4.9. Начисление амортизации не может производиться свыше 100% стоимости амортизируемого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4.10. Начисление амортизации на объект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 xml:space="preserve">прекращается с первого числа месяца, следующего за месяцем полного погашения стоимости объекта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или за месяцем выбытия этого объекта с бухгалтерского учета.</w:t>
      </w:r>
    </w:p>
    <w:p w:rsidR="001E43BC" w:rsidRPr="00BE221C" w:rsidRDefault="001E43BC" w:rsidP="001E43BC">
      <w:pPr>
        <w:pStyle w:val="ConsPlusNormal"/>
        <w:ind w:firstLine="708"/>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Начисленная в размере 100% стоимости амортизация на объекты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4.11. По объектам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амортизация начисляется в следующем порядке:</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на объекты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стоимостью свыше 100 000 рублей амортизация начисляется в соответствии с рассчитанными нормами амортизации;</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на объекты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 xml:space="preserve"> стоимостью от 10 000 до 100 000 рублей включительно амортизация начисляется в размере 100% первоначальной стоимости объекта </w:t>
      </w:r>
      <w:r>
        <w:rPr>
          <w:rFonts w:ascii="Times New Roman" w:hAnsi="Times New Roman" w:cs="Times New Roman"/>
          <w:color w:val="000000" w:themeColor="text1"/>
          <w:sz w:val="28"/>
          <w:szCs w:val="28"/>
        </w:rPr>
        <w:t>газораспределения</w:t>
      </w:r>
      <w:r w:rsidRPr="00BE221C">
        <w:rPr>
          <w:rFonts w:ascii="Times New Roman" w:hAnsi="Times New Roman" w:cs="Times New Roman"/>
          <w:color w:val="000000" w:themeColor="text1"/>
          <w:sz w:val="28"/>
          <w:szCs w:val="28"/>
        </w:rPr>
        <w:t>;</w:t>
      </w:r>
    </w:p>
    <w:p w:rsidR="001E43BC" w:rsidRPr="00BE221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на объекты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стоимостью до 10 000 рублей включительно амортизация не начисляется;</w:t>
      </w:r>
    </w:p>
    <w:p w:rsidR="001E43BC" w:rsidRDefault="001E43BC" w:rsidP="001E43BC">
      <w:pPr>
        <w:pStyle w:val="ConsPlusNormal"/>
        <w:ind w:firstLine="540"/>
        <w:jc w:val="both"/>
        <w:rPr>
          <w:rFonts w:ascii="Times New Roman" w:hAnsi="Times New Roman" w:cs="Times New Roman"/>
          <w:color w:val="000000" w:themeColor="text1"/>
          <w:sz w:val="28"/>
          <w:szCs w:val="28"/>
        </w:rPr>
      </w:pPr>
      <w:r w:rsidRPr="00BE221C">
        <w:rPr>
          <w:rFonts w:ascii="Times New Roman" w:hAnsi="Times New Roman" w:cs="Times New Roman"/>
          <w:color w:val="000000" w:themeColor="text1"/>
          <w:sz w:val="28"/>
          <w:szCs w:val="28"/>
        </w:rPr>
        <w:t xml:space="preserve">4.12. Отражение в бюджетном учете операций по начислению амортизации на объекты </w:t>
      </w:r>
      <w:r>
        <w:rPr>
          <w:rFonts w:ascii="Times New Roman" w:hAnsi="Times New Roman" w:cs="Times New Roman"/>
          <w:color w:val="000000" w:themeColor="text1"/>
          <w:sz w:val="28"/>
          <w:szCs w:val="28"/>
        </w:rPr>
        <w:t xml:space="preserve">газораспределения </w:t>
      </w:r>
      <w:r w:rsidRPr="00BE221C">
        <w:rPr>
          <w:rFonts w:ascii="Times New Roman" w:hAnsi="Times New Roman" w:cs="Times New Roman"/>
          <w:color w:val="000000" w:themeColor="text1"/>
          <w:sz w:val="28"/>
          <w:szCs w:val="28"/>
        </w:rPr>
        <w:t xml:space="preserve">осуществляется на счетах бюджетного учета, с установлением дополнительных разрядов (подвида) в коде аналитического счета </w:t>
      </w:r>
      <w:hyperlink w:anchor="P271" w:history="1">
        <w:r w:rsidRPr="00BE221C">
          <w:rPr>
            <w:rFonts w:ascii="Times New Roman" w:hAnsi="Times New Roman" w:cs="Times New Roman"/>
            <w:color w:val="000000" w:themeColor="text1"/>
            <w:sz w:val="28"/>
            <w:szCs w:val="28"/>
          </w:rPr>
          <w:t>плана</w:t>
        </w:r>
      </w:hyperlink>
      <w:r w:rsidRPr="00BE221C">
        <w:rPr>
          <w:rFonts w:ascii="Times New Roman" w:hAnsi="Times New Roman" w:cs="Times New Roman"/>
          <w:color w:val="000000" w:themeColor="text1"/>
          <w:sz w:val="28"/>
          <w:szCs w:val="28"/>
        </w:rPr>
        <w:t xml:space="preserve"> счетов бюджетного учета в соответствии с приложением </w:t>
      </w:r>
      <w:r>
        <w:rPr>
          <w:rFonts w:ascii="Times New Roman" w:hAnsi="Times New Roman" w:cs="Times New Roman"/>
          <w:color w:val="000000" w:themeColor="text1"/>
          <w:sz w:val="28"/>
          <w:szCs w:val="28"/>
        </w:rPr>
        <w:t>2</w:t>
      </w:r>
      <w:r w:rsidRPr="00BE221C">
        <w:rPr>
          <w:rFonts w:ascii="Times New Roman" w:hAnsi="Times New Roman" w:cs="Times New Roman"/>
          <w:color w:val="000000" w:themeColor="text1"/>
          <w:sz w:val="28"/>
          <w:szCs w:val="28"/>
        </w:rPr>
        <w:t xml:space="preserve"> к настоящему Порядку.</w:t>
      </w:r>
    </w:p>
    <w:p w:rsidR="001E43BC" w:rsidRDefault="001E43BC" w:rsidP="001E43BC">
      <w:pPr>
        <w:tabs>
          <w:tab w:val="left" w:pos="6048"/>
        </w:tabs>
        <w:jc w:val="both"/>
      </w:pPr>
    </w:p>
    <w:sectPr w:rsidR="001E43BC" w:rsidSect="009B0561">
      <w:pgSz w:w="11906" w:h="16838"/>
      <w:pgMar w:top="851" w:right="992"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5C20513"/>
    <w:multiLevelType w:val="hybridMultilevel"/>
    <w:tmpl w:val="4B74F3C8"/>
    <w:lvl w:ilvl="0" w:tplc="708E5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CA"/>
    <w:rsid w:val="00036217"/>
    <w:rsid w:val="00037E01"/>
    <w:rsid w:val="00047D42"/>
    <w:rsid w:val="00055240"/>
    <w:rsid w:val="0006304F"/>
    <w:rsid w:val="00064097"/>
    <w:rsid w:val="00067BA6"/>
    <w:rsid w:val="00093072"/>
    <w:rsid w:val="000A1514"/>
    <w:rsid w:val="000B315B"/>
    <w:rsid w:val="000D3F07"/>
    <w:rsid w:val="000D5B5D"/>
    <w:rsid w:val="000E7A25"/>
    <w:rsid w:val="001064CA"/>
    <w:rsid w:val="0011178E"/>
    <w:rsid w:val="00127117"/>
    <w:rsid w:val="0016387F"/>
    <w:rsid w:val="001644BE"/>
    <w:rsid w:val="00195F43"/>
    <w:rsid w:val="001A26B4"/>
    <w:rsid w:val="001B21A8"/>
    <w:rsid w:val="001B473B"/>
    <w:rsid w:val="001D5260"/>
    <w:rsid w:val="001D5890"/>
    <w:rsid w:val="001E43BC"/>
    <w:rsid w:val="00230239"/>
    <w:rsid w:val="002643AA"/>
    <w:rsid w:val="002932B5"/>
    <w:rsid w:val="00294FF9"/>
    <w:rsid w:val="00296282"/>
    <w:rsid w:val="00296BF2"/>
    <w:rsid w:val="002D0AB9"/>
    <w:rsid w:val="003771DE"/>
    <w:rsid w:val="003826DD"/>
    <w:rsid w:val="00395963"/>
    <w:rsid w:val="00395E9F"/>
    <w:rsid w:val="003A5A7F"/>
    <w:rsid w:val="003C5575"/>
    <w:rsid w:val="003F6206"/>
    <w:rsid w:val="00410E46"/>
    <w:rsid w:val="0041179C"/>
    <w:rsid w:val="004261BF"/>
    <w:rsid w:val="004271DC"/>
    <w:rsid w:val="00430943"/>
    <w:rsid w:val="00453130"/>
    <w:rsid w:val="00461387"/>
    <w:rsid w:val="004650E7"/>
    <w:rsid w:val="00467038"/>
    <w:rsid w:val="00490861"/>
    <w:rsid w:val="004946C4"/>
    <w:rsid w:val="004F5406"/>
    <w:rsid w:val="0051151D"/>
    <w:rsid w:val="0052317F"/>
    <w:rsid w:val="00524404"/>
    <w:rsid w:val="005428B0"/>
    <w:rsid w:val="00584F81"/>
    <w:rsid w:val="005B51E8"/>
    <w:rsid w:val="005B615B"/>
    <w:rsid w:val="005D770D"/>
    <w:rsid w:val="00601B30"/>
    <w:rsid w:val="0061328F"/>
    <w:rsid w:val="006224EA"/>
    <w:rsid w:val="00640F94"/>
    <w:rsid w:val="00642F10"/>
    <w:rsid w:val="00656B91"/>
    <w:rsid w:val="006615A3"/>
    <w:rsid w:val="006645B3"/>
    <w:rsid w:val="00664B5A"/>
    <w:rsid w:val="00683900"/>
    <w:rsid w:val="006939A2"/>
    <w:rsid w:val="006A16B4"/>
    <w:rsid w:val="006B1161"/>
    <w:rsid w:val="006D57C9"/>
    <w:rsid w:val="006E31C2"/>
    <w:rsid w:val="006F5101"/>
    <w:rsid w:val="0071528B"/>
    <w:rsid w:val="00740A6F"/>
    <w:rsid w:val="007506AC"/>
    <w:rsid w:val="0075573C"/>
    <w:rsid w:val="00763A7E"/>
    <w:rsid w:val="0077686C"/>
    <w:rsid w:val="00793738"/>
    <w:rsid w:val="007B512F"/>
    <w:rsid w:val="007E0B4D"/>
    <w:rsid w:val="0080450E"/>
    <w:rsid w:val="008246FF"/>
    <w:rsid w:val="00826F73"/>
    <w:rsid w:val="00863FE7"/>
    <w:rsid w:val="00895621"/>
    <w:rsid w:val="008971C5"/>
    <w:rsid w:val="008B0D3E"/>
    <w:rsid w:val="009313D7"/>
    <w:rsid w:val="00952E14"/>
    <w:rsid w:val="00983581"/>
    <w:rsid w:val="00991FEE"/>
    <w:rsid w:val="00995FDB"/>
    <w:rsid w:val="009A359E"/>
    <w:rsid w:val="009A3655"/>
    <w:rsid w:val="009A517B"/>
    <w:rsid w:val="009B0561"/>
    <w:rsid w:val="009B360E"/>
    <w:rsid w:val="009E25B4"/>
    <w:rsid w:val="009E3C81"/>
    <w:rsid w:val="009F234D"/>
    <w:rsid w:val="00A00E7F"/>
    <w:rsid w:val="00A11433"/>
    <w:rsid w:val="00A712FC"/>
    <w:rsid w:val="00A75379"/>
    <w:rsid w:val="00A952BB"/>
    <w:rsid w:val="00AD56F1"/>
    <w:rsid w:val="00AD5F78"/>
    <w:rsid w:val="00AE63D2"/>
    <w:rsid w:val="00B00667"/>
    <w:rsid w:val="00B01546"/>
    <w:rsid w:val="00B13F9A"/>
    <w:rsid w:val="00B228B1"/>
    <w:rsid w:val="00B35588"/>
    <w:rsid w:val="00B4733F"/>
    <w:rsid w:val="00B501A6"/>
    <w:rsid w:val="00B65D96"/>
    <w:rsid w:val="00B67525"/>
    <w:rsid w:val="00B72C34"/>
    <w:rsid w:val="00B85685"/>
    <w:rsid w:val="00B90742"/>
    <w:rsid w:val="00BB106F"/>
    <w:rsid w:val="00BB26DB"/>
    <w:rsid w:val="00C046F4"/>
    <w:rsid w:val="00C21109"/>
    <w:rsid w:val="00C461FD"/>
    <w:rsid w:val="00C54DFB"/>
    <w:rsid w:val="00C949B6"/>
    <w:rsid w:val="00C964B1"/>
    <w:rsid w:val="00CA2775"/>
    <w:rsid w:val="00CB14D8"/>
    <w:rsid w:val="00CC2861"/>
    <w:rsid w:val="00CD26CA"/>
    <w:rsid w:val="00CD4A3E"/>
    <w:rsid w:val="00D07F83"/>
    <w:rsid w:val="00D21D2A"/>
    <w:rsid w:val="00D2662C"/>
    <w:rsid w:val="00D36DF8"/>
    <w:rsid w:val="00D44ABC"/>
    <w:rsid w:val="00D47891"/>
    <w:rsid w:val="00D5621F"/>
    <w:rsid w:val="00D826D6"/>
    <w:rsid w:val="00DB4751"/>
    <w:rsid w:val="00E06AA6"/>
    <w:rsid w:val="00E173A6"/>
    <w:rsid w:val="00E32566"/>
    <w:rsid w:val="00E33900"/>
    <w:rsid w:val="00E441C5"/>
    <w:rsid w:val="00E53A21"/>
    <w:rsid w:val="00EB67C7"/>
    <w:rsid w:val="00EC56DC"/>
    <w:rsid w:val="00EF26E8"/>
    <w:rsid w:val="00F00BC7"/>
    <w:rsid w:val="00F01CE4"/>
    <w:rsid w:val="00F20C2D"/>
    <w:rsid w:val="00F34F2F"/>
    <w:rsid w:val="00F447DD"/>
    <w:rsid w:val="00F85F1F"/>
    <w:rsid w:val="00FB661A"/>
    <w:rsid w:val="00FB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CA"/>
    <w:pPr>
      <w:widowControl w:val="0"/>
      <w:suppressAutoHyphens/>
      <w:spacing w:after="0" w:line="240" w:lineRule="auto"/>
    </w:pPr>
    <w:rPr>
      <w:rFonts w:ascii="Times New Roman" w:eastAsia="Lucida Sans Unicode" w:hAnsi="Times New Roman" w:cs="Times New Roman"/>
      <w:kern w:val="2"/>
      <w:sz w:val="28"/>
      <w:szCs w:val="24"/>
      <w:lang w:eastAsia="ru-RU"/>
    </w:rPr>
  </w:style>
  <w:style w:type="paragraph" w:styleId="2">
    <w:name w:val="heading 2"/>
    <w:basedOn w:val="a"/>
    <w:next w:val="a"/>
    <w:link w:val="20"/>
    <w:uiPriority w:val="9"/>
    <w:semiHidden/>
    <w:unhideWhenUsed/>
    <w:qFormat/>
    <w:rsid w:val="001E43BC"/>
    <w:pPr>
      <w:keepNext/>
      <w:keepLines/>
      <w:widowControl/>
      <w:suppressAutoHyphens w:val="0"/>
      <w:spacing w:before="40" w:line="276" w:lineRule="auto"/>
      <w:outlineLvl w:val="1"/>
    </w:pPr>
    <w:rPr>
      <w:rFonts w:asciiTheme="majorHAnsi" w:eastAsiaTheme="majorEastAsia" w:hAnsiTheme="majorHAnsi" w:cstheme="majorBidi"/>
      <w:color w:val="365F91" w:themeColor="accent1" w:themeShade="BF"/>
      <w:kern w:val="0"/>
      <w:sz w:val="26"/>
      <w:szCs w:val="26"/>
    </w:rPr>
  </w:style>
  <w:style w:type="paragraph" w:styleId="3">
    <w:name w:val="heading 3"/>
    <w:basedOn w:val="a"/>
    <w:next w:val="a"/>
    <w:link w:val="30"/>
    <w:uiPriority w:val="9"/>
    <w:semiHidden/>
    <w:unhideWhenUsed/>
    <w:qFormat/>
    <w:rsid w:val="001E43BC"/>
    <w:pPr>
      <w:keepNext/>
      <w:keepLines/>
      <w:widowControl/>
      <w:suppressAutoHyphens w:val="0"/>
      <w:spacing w:before="40" w:line="276" w:lineRule="auto"/>
      <w:outlineLvl w:val="2"/>
    </w:pPr>
    <w:rPr>
      <w:rFonts w:asciiTheme="majorHAnsi" w:eastAsiaTheme="majorEastAsia" w:hAnsiTheme="majorHAnsi" w:cstheme="majorBidi"/>
      <w:color w:val="243F60" w:themeColor="accent1" w:themeShade="7F"/>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26CA"/>
    <w:pPr>
      <w:widowControl w:val="0"/>
      <w:autoSpaceDE w:val="0"/>
      <w:autoSpaceDN w:val="0"/>
      <w:spacing w:after="0" w:line="240" w:lineRule="auto"/>
      <w:textAlignment w:val="baseline"/>
    </w:pPr>
    <w:rPr>
      <w:rFonts w:ascii="Calibri" w:eastAsia="Times New Roman" w:hAnsi="Calibri" w:cs="Calibri"/>
      <w:b/>
      <w:bCs/>
      <w:kern w:val="3"/>
      <w:lang w:eastAsia="ru-RU"/>
    </w:rPr>
  </w:style>
  <w:style w:type="paragraph" w:customStyle="1" w:styleId="1">
    <w:name w:val="Абзац1"/>
    <w:basedOn w:val="a"/>
    <w:rsid w:val="00CD26CA"/>
    <w:pPr>
      <w:spacing w:after="60" w:line="360" w:lineRule="exact"/>
      <w:ind w:firstLine="709"/>
      <w:jc w:val="both"/>
    </w:pPr>
    <w:rPr>
      <w:rFonts w:ascii="Arial" w:hAnsi="Arial"/>
      <w:lang w:eastAsia="ar-SA"/>
    </w:rPr>
  </w:style>
  <w:style w:type="paragraph" w:customStyle="1" w:styleId="ConsPlusNormal">
    <w:name w:val="ConsPlusNormal"/>
    <w:rsid w:val="00CD26CA"/>
    <w:pPr>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CD26CA"/>
    <w:rPr>
      <w:rFonts w:ascii="Tahoma" w:hAnsi="Tahoma" w:cs="Tahoma"/>
      <w:sz w:val="16"/>
      <w:szCs w:val="16"/>
    </w:rPr>
  </w:style>
  <w:style w:type="character" w:customStyle="1" w:styleId="a4">
    <w:name w:val="Текст выноски Знак"/>
    <w:basedOn w:val="a0"/>
    <w:link w:val="a3"/>
    <w:uiPriority w:val="99"/>
    <w:semiHidden/>
    <w:rsid w:val="00CD26CA"/>
    <w:rPr>
      <w:rFonts w:ascii="Tahoma" w:eastAsia="Lucida Sans Unicode" w:hAnsi="Tahoma" w:cs="Tahoma"/>
      <w:kern w:val="2"/>
      <w:sz w:val="16"/>
      <w:szCs w:val="16"/>
      <w:lang w:eastAsia="ru-RU"/>
    </w:rPr>
  </w:style>
  <w:style w:type="table" w:styleId="a5">
    <w:name w:val="Table Grid"/>
    <w:basedOn w:val="a1"/>
    <w:uiPriority w:val="59"/>
    <w:rsid w:val="00E32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7038"/>
    <w:pPr>
      <w:widowControl w:val="0"/>
      <w:suppressAutoHyphens/>
      <w:spacing w:after="0" w:line="240" w:lineRule="auto"/>
    </w:pPr>
    <w:rPr>
      <w:rFonts w:ascii="Times New Roman" w:eastAsia="Lucida Sans Unicode" w:hAnsi="Times New Roman" w:cs="Times New Roman"/>
      <w:kern w:val="2"/>
      <w:sz w:val="28"/>
      <w:szCs w:val="24"/>
      <w:lang w:eastAsia="ru-RU"/>
    </w:rPr>
  </w:style>
  <w:style w:type="character" w:styleId="a7">
    <w:name w:val="Hyperlink"/>
    <w:basedOn w:val="a0"/>
    <w:rsid w:val="001E43BC"/>
    <w:rPr>
      <w:rFonts w:cs="Times New Roman"/>
      <w:color w:val="0000FF"/>
      <w:u w:val="single"/>
    </w:rPr>
  </w:style>
  <w:style w:type="paragraph" w:styleId="a8">
    <w:name w:val="List Paragraph"/>
    <w:basedOn w:val="a"/>
    <w:uiPriority w:val="34"/>
    <w:qFormat/>
    <w:rsid w:val="001E43BC"/>
    <w:pPr>
      <w:widowControl/>
      <w:suppressAutoHyphens w:val="0"/>
      <w:spacing w:after="200" w:line="276" w:lineRule="auto"/>
      <w:ind w:left="720"/>
      <w:contextualSpacing/>
    </w:pPr>
    <w:rPr>
      <w:rFonts w:ascii="Calibri" w:eastAsia="Times New Roman" w:hAnsi="Calibri"/>
      <w:kern w:val="0"/>
      <w:sz w:val="22"/>
      <w:szCs w:val="22"/>
    </w:rPr>
  </w:style>
  <w:style w:type="character" w:customStyle="1" w:styleId="20">
    <w:name w:val="Заголовок 2 Знак"/>
    <w:basedOn w:val="a0"/>
    <w:link w:val="2"/>
    <w:uiPriority w:val="9"/>
    <w:semiHidden/>
    <w:rsid w:val="001E43B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1E43BC"/>
    <w:rPr>
      <w:rFonts w:asciiTheme="majorHAnsi" w:eastAsiaTheme="majorEastAsia" w:hAnsiTheme="majorHAnsi" w:cstheme="majorBidi"/>
      <w:color w:val="243F60" w:themeColor="accent1" w:themeShade="7F"/>
      <w:sz w:val="24"/>
      <w:szCs w:val="24"/>
      <w:lang w:eastAsia="ru-RU"/>
    </w:rPr>
  </w:style>
  <w:style w:type="paragraph" w:customStyle="1" w:styleId="formattexttopleveltextindenttext">
    <w:name w:val="formattext topleveltext indenttext"/>
    <w:basedOn w:val="a"/>
    <w:rsid w:val="001E43BC"/>
    <w:pPr>
      <w:widowControl/>
      <w:suppressAutoHyphens w:val="0"/>
      <w:spacing w:before="100" w:beforeAutospacing="1" w:after="100" w:afterAutospacing="1"/>
    </w:pPr>
    <w:rPr>
      <w:rFonts w:eastAsia="Times New Roman"/>
      <w:kern w:val="0"/>
      <w:sz w:val="24"/>
    </w:rPr>
  </w:style>
  <w:style w:type="paragraph" w:customStyle="1" w:styleId="formattexttopleveltext">
    <w:name w:val="formattext topleveltext"/>
    <w:basedOn w:val="a"/>
    <w:rsid w:val="001E43BC"/>
    <w:pPr>
      <w:widowControl/>
      <w:suppressAutoHyphens w:val="0"/>
      <w:spacing w:before="100" w:beforeAutospacing="1" w:after="100" w:afterAutospacing="1"/>
    </w:pPr>
    <w:rPr>
      <w:rFonts w:eastAsia="Times New Roman"/>
      <w:kern w:val="0"/>
      <w:sz w:val="24"/>
    </w:rPr>
  </w:style>
  <w:style w:type="character" w:customStyle="1" w:styleId="a9">
    <w:name w:val="Цветовое выделение"/>
    <w:rsid w:val="001E43BC"/>
    <w:rPr>
      <w:b/>
      <w:bCs/>
      <w:color w:val="26282F"/>
    </w:rPr>
  </w:style>
  <w:style w:type="paragraph" w:customStyle="1" w:styleId="s1">
    <w:name w:val="s_1"/>
    <w:basedOn w:val="a"/>
    <w:rsid w:val="001E43BC"/>
    <w:pPr>
      <w:widowControl/>
      <w:suppressAutoHyphens w:val="0"/>
      <w:spacing w:before="100" w:beforeAutospacing="1" w:after="100" w:afterAutospacing="1"/>
    </w:pPr>
    <w:rPr>
      <w:rFonts w:eastAsia="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CA"/>
    <w:pPr>
      <w:widowControl w:val="0"/>
      <w:suppressAutoHyphens/>
      <w:spacing w:after="0" w:line="240" w:lineRule="auto"/>
    </w:pPr>
    <w:rPr>
      <w:rFonts w:ascii="Times New Roman" w:eastAsia="Lucida Sans Unicode" w:hAnsi="Times New Roman" w:cs="Times New Roman"/>
      <w:kern w:val="2"/>
      <w:sz w:val="28"/>
      <w:szCs w:val="24"/>
      <w:lang w:eastAsia="ru-RU"/>
    </w:rPr>
  </w:style>
  <w:style w:type="paragraph" w:styleId="2">
    <w:name w:val="heading 2"/>
    <w:basedOn w:val="a"/>
    <w:next w:val="a"/>
    <w:link w:val="20"/>
    <w:uiPriority w:val="9"/>
    <w:semiHidden/>
    <w:unhideWhenUsed/>
    <w:qFormat/>
    <w:rsid w:val="001E43BC"/>
    <w:pPr>
      <w:keepNext/>
      <w:keepLines/>
      <w:widowControl/>
      <w:suppressAutoHyphens w:val="0"/>
      <w:spacing w:before="40" w:line="276" w:lineRule="auto"/>
      <w:outlineLvl w:val="1"/>
    </w:pPr>
    <w:rPr>
      <w:rFonts w:asciiTheme="majorHAnsi" w:eastAsiaTheme="majorEastAsia" w:hAnsiTheme="majorHAnsi" w:cstheme="majorBidi"/>
      <w:color w:val="365F91" w:themeColor="accent1" w:themeShade="BF"/>
      <w:kern w:val="0"/>
      <w:sz w:val="26"/>
      <w:szCs w:val="26"/>
    </w:rPr>
  </w:style>
  <w:style w:type="paragraph" w:styleId="3">
    <w:name w:val="heading 3"/>
    <w:basedOn w:val="a"/>
    <w:next w:val="a"/>
    <w:link w:val="30"/>
    <w:uiPriority w:val="9"/>
    <w:semiHidden/>
    <w:unhideWhenUsed/>
    <w:qFormat/>
    <w:rsid w:val="001E43BC"/>
    <w:pPr>
      <w:keepNext/>
      <w:keepLines/>
      <w:widowControl/>
      <w:suppressAutoHyphens w:val="0"/>
      <w:spacing w:before="40" w:line="276" w:lineRule="auto"/>
      <w:outlineLvl w:val="2"/>
    </w:pPr>
    <w:rPr>
      <w:rFonts w:asciiTheme="majorHAnsi" w:eastAsiaTheme="majorEastAsia" w:hAnsiTheme="majorHAnsi" w:cstheme="majorBidi"/>
      <w:color w:val="243F60" w:themeColor="accent1" w:themeShade="7F"/>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26CA"/>
    <w:pPr>
      <w:widowControl w:val="0"/>
      <w:autoSpaceDE w:val="0"/>
      <w:autoSpaceDN w:val="0"/>
      <w:spacing w:after="0" w:line="240" w:lineRule="auto"/>
      <w:textAlignment w:val="baseline"/>
    </w:pPr>
    <w:rPr>
      <w:rFonts w:ascii="Calibri" w:eastAsia="Times New Roman" w:hAnsi="Calibri" w:cs="Calibri"/>
      <w:b/>
      <w:bCs/>
      <w:kern w:val="3"/>
      <w:lang w:eastAsia="ru-RU"/>
    </w:rPr>
  </w:style>
  <w:style w:type="paragraph" w:customStyle="1" w:styleId="1">
    <w:name w:val="Абзац1"/>
    <w:basedOn w:val="a"/>
    <w:rsid w:val="00CD26CA"/>
    <w:pPr>
      <w:spacing w:after="60" w:line="360" w:lineRule="exact"/>
      <w:ind w:firstLine="709"/>
      <w:jc w:val="both"/>
    </w:pPr>
    <w:rPr>
      <w:rFonts w:ascii="Arial" w:hAnsi="Arial"/>
      <w:lang w:eastAsia="ar-SA"/>
    </w:rPr>
  </w:style>
  <w:style w:type="paragraph" w:customStyle="1" w:styleId="ConsPlusNormal">
    <w:name w:val="ConsPlusNormal"/>
    <w:rsid w:val="00CD26CA"/>
    <w:pPr>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CD26CA"/>
    <w:rPr>
      <w:rFonts w:ascii="Tahoma" w:hAnsi="Tahoma" w:cs="Tahoma"/>
      <w:sz w:val="16"/>
      <w:szCs w:val="16"/>
    </w:rPr>
  </w:style>
  <w:style w:type="character" w:customStyle="1" w:styleId="a4">
    <w:name w:val="Текст выноски Знак"/>
    <w:basedOn w:val="a0"/>
    <w:link w:val="a3"/>
    <w:uiPriority w:val="99"/>
    <w:semiHidden/>
    <w:rsid w:val="00CD26CA"/>
    <w:rPr>
      <w:rFonts w:ascii="Tahoma" w:eastAsia="Lucida Sans Unicode" w:hAnsi="Tahoma" w:cs="Tahoma"/>
      <w:kern w:val="2"/>
      <w:sz w:val="16"/>
      <w:szCs w:val="16"/>
      <w:lang w:eastAsia="ru-RU"/>
    </w:rPr>
  </w:style>
  <w:style w:type="table" w:styleId="a5">
    <w:name w:val="Table Grid"/>
    <w:basedOn w:val="a1"/>
    <w:uiPriority w:val="59"/>
    <w:rsid w:val="00E32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7038"/>
    <w:pPr>
      <w:widowControl w:val="0"/>
      <w:suppressAutoHyphens/>
      <w:spacing w:after="0" w:line="240" w:lineRule="auto"/>
    </w:pPr>
    <w:rPr>
      <w:rFonts w:ascii="Times New Roman" w:eastAsia="Lucida Sans Unicode" w:hAnsi="Times New Roman" w:cs="Times New Roman"/>
      <w:kern w:val="2"/>
      <w:sz w:val="28"/>
      <w:szCs w:val="24"/>
      <w:lang w:eastAsia="ru-RU"/>
    </w:rPr>
  </w:style>
  <w:style w:type="character" w:styleId="a7">
    <w:name w:val="Hyperlink"/>
    <w:basedOn w:val="a0"/>
    <w:rsid w:val="001E43BC"/>
    <w:rPr>
      <w:rFonts w:cs="Times New Roman"/>
      <w:color w:val="0000FF"/>
      <w:u w:val="single"/>
    </w:rPr>
  </w:style>
  <w:style w:type="paragraph" w:styleId="a8">
    <w:name w:val="List Paragraph"/>
    <w:basedOn w:val="a"/>
    <w:uiPriority w:val="34"/>
    <w:qFormat/>
    <w:rsid w:val="001E43BC"/>
    <w:pPr>
      <w:widowControl/>
      <w:suppressAutoHyphens w:val="0"/>
      <w:spacing w:after="200" w:line="276" w:lineRule="auto"/>
      <w:ind w:left="720"/>
      <w:contextualSpacing/>
    </w:pPr>
    <w:rPr>
      <w:rFonts w:ascii="Calibri" w:eastAsia="Times New Roman" w:hAnsi="Calibri"/>
      <w:kern w:val="0"/>
      <w:sz w:val="22"/>
      <w:szCs w:val="22"/>
    </w:rPr>
  </w:style>
  <w:style w:type="character" w:customStyle="1" w:styleId="20">
    <w:name w:val="Заголовок 2 Знак"/>
    <w:basedOn w:val="a0"/>
    <w:link w:val="2"/>
    <w:uiPriority w:val="9"/>
    <w:semiHidden/>
    <w:rsid w:val="001E43B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1E43BC"/>
    <w:rPr>
      <w:rFonts w:asciiTheme="majorHAnsi" w:eastAsiaTheme="majorEastAsia" w:hAnsiTheme="majorHAnsi" w:cstheme="majorBidi"/>
      <w:color w:val="243F60" w:themeColor="accent1" w:themeShade="7F"/>
      <w:sz w:val="24"/>
      <w:szCs w:val="24"/>
      <w:lang w:eastAsia="ru-RU"/>
    </w:rPr>
  </w:style>
  <w:style w:type="paragraph" w:customStyle="1" w:styleId="formattexttopleveltextindenttext">
    <w:name w:val="formattext topleveltext indenttext"/>
    <w:basedOn w:val="a"/>
    <w:rsid w:val="001E43BC"/>
    <w:pPr>
      <w:widowControl/>
      <w:suppressAutoHyphens w:val="0"/>
      <w:spacing w:before="100" w:beforeAutospacing="1" w:after="100" w:afterAutospacing="1"/>
    </w:pPr>
    <w:rPr>
      <w:rFonts w:eastAsia="Times New Roman"/>
      <w:kern w:val="0"/>
      <w:sz w:val="24"/>
    </w:rPr>
  </w:style>
  <w:style w:type="paragraph" w:customStyle="1" w:styleId="formattexttopleveltext">
    <w:name w:val="formattext topleveltext"/>
    <w:basedOn w:val="a"/>
    <w:rsid w:val="001E43BC"/>
    <w:pPr>
      <w:widowControl/>
      <w:suppressAutoHyphens w:val="0"/>
      <w:spacing w:before="100" w:beforeAutospacing="1" w:after="100" w:afterAutospacing="1"/>
    </w:pPr>
    <w:rPr>
      <w:rFonts w:eastAsia="Times New Roman"/>
      <w:kern w:val="0"/>
      <w:sz w:val="24"/>
    </w:rPr>
  </w:style>
  <w:style w:type="character" w:customStyle="1" w:styleId="a9">
    <w:name w:val="Цветовое выделение"/>
    <w:rsid w:val="001E43BC"/>
    <w:rPr>
      <w:b/>
      <w:bCs/>
      <w:color w:val="26282F"/>
    </w:rPr>
  </w:style>
  <w:style w:type="paragraph" w:customStyle="1" w:styleId="s1">
    <w:name w:val="s_1"/>
    <w:basedOn w:val="a"/>
    <w:rsid w:val="001E43BC"/>
    <w:pPr>
      <w:widowControl/>
      <w:suppressAutoHyphens w:val="0"/>
      <w:spacing w:before="100" w:beforeAutospacing="1" w:after="100" w:afterAutospacing="1"/>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9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docs.cntd.ru/document/9022493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8226-C4C3-4946-B694-197287E9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2794</Words>
  <Characters>15929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Алоян</dc:creator>
  <cp:lastModifiedBy>Марина Милютина</cp:lastModifiedBy>
  <cp:revision>2</cp:revision>
  <cp:lastPrinted>2024-05-02T06:59:00Z</cp:lastPrinted>
  <dcterms:created xsi:type="dcterms:W3CDTF">2024-05-06T06:29:00Z</dcterms:created>
  <dcterms:modified xsi:type="dcterms:W3CDTF">2024-05-06T06:29:00Z</dcterms:modified>
</cp:coreProperties>
</file>