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36"/>
        <w:gridCol w:w="4360"/>
      </w:tblGrid>
      <w:tr w:rsidR="00F703A8" w:rsidTr="00935B42">
        <w:trPr>
          <w:trHeight w:val="960"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noProof/>
                <w:kern w:val="0"/>
                <w:sz w:val="22"/>
                <w:szCs w:val="22"/>
              </w:rPr>
              <w:drawing>
                <wp:inline distT="0" distB="0" distL="0" distR="0" wp14:anchorId="041D3B1C" wp14:editId="7071467C">
                  <wp:extent cx="495303" cy="571500"/>
                  <wp:effectExtent l="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F703A8" w:rsidTr="00935B42"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F703A8" w:rsidTr="00935B42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УРЖУМСКОГО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РАЙОНА</w:t>
            </w:r>
          </w:p>
        </w:tc>
      </w:tr>
      <w:tr w:rsidR="00F703A8" w:rsidTr="00935B42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F703A8" w:rsidTr="00935B42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F703A8" w:rsidTr="00935B42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F703A8" w:rsidTr="00935B42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>30.05.2024                                                                              №  402</w:t>
            </w:r>
          </w:p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</w:tc>
      </w:tr>
      <w:tr w:rsidR="00F703A8" w:rsidTr="00935B42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Уржум,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области</w:t>
            </w:r>
          </w:p>
          <w:p w:rsidR="00F703A8" w:rsidRDefault="00F703A8" w:rsidP="00935B42">
            <w:pPr>
              <w:widowControl/>
              <w:autoSpaceDE w:val="0"/>
              <w:snapToGrid w:val="0"/>
              <w:textAlignment w:val="auto"/>
            </w:pPr>
          </w:p>
        </w:tc>
      </w:tr>
    </w:tbl>
    <w:p w:rsidR="00F703A8" w:rsidRDefault="00F703A8" w:rsidP="00F703A8">
      <w:pPr>
        <w:rPr>
          <w:rFonts w:ascii="Times New Roman" w:hAnsi="Times New Roman" w:cs="Times New Roman"/>
          <w:b/>
          <w:sz w:val="24"/>
        </w:rPr>
      </w:pPr>
    </w:p>
    <w:p w:rsidR="00F703A8" w:rsidRDefault="00F703A8" w:rsidP="00F70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29.12.2021 № 1021  </w:t>
      </w:r>
    </w:p>
    <w:p w:rsidR="00F703A8" w:rsidRDefault="00F703A8" w:rsidP="00F70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03A8" w:rsidRPr="00A24FBD" w:rsidRDefault="00F703A8" w:rsidP="00F703A8">
      <w:pPr>
        <w:widowControl/>
        <w:suppressAutoHyphens w:val="0"/>
        <w:spacing w:line="276" w:lineRule="auto"/>
        <w:ind w:left="-142" w:firstLine="56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29.05.2024 г. № 26/213 </w:t>
      </w:r>
      <w:r w:rsidRPr="00CA2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proofErr w:type="spellStart"/>
      <w:r>
        <w:rPr>
          <w:rFonts w:ascii="Times New Roman" w:hAnsi="Times New Roman"/>
          <w:sz w:val="28"/>
          <w:szCs w:val="28"/>
        </w:rPr>
        <w:t>весении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изменений </w:t>
      </w:r>
      <w:r w:rsidRPr="00D1718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решение </w:t>
      </w:r>
      <w:proofErr w:type="spellStart"/>
      <w:r>
        <w:rPr>
          <w:rFonts w:ascii="Times New Roman" w:hAnsi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 от 22/183 «О бюджете  </w:t>
      </w:r>
      <w:proofErr w:type="spellStart"/>
      <w:r w:rsidRPr="00D17184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D17184">
        <w:rPr>
          <w:rFonts w:ascii="Times New Roman" w:hAnsi="Times New Roman"/>
          <w:sz w:val="28"/>
          <w:szCs w:val="28"/>
        </w:rPr>
        <w:t xml:space="preserve"> муниципал</w:t>
      </w:r>
      <w:r w:rsidRPr="00D17184">
        <w:rPr>
          <w:rFonts w:ascii="Times New Roman" w:hAnsi="Times New Roman"/>
          <w:sz w:val="28"/>
          <w:szCs w:val="28"/>
        </w:rPr>
        <w:t>ь</w:t>
      </w:r>
      <w:r w:rsidRPr="00D17184">
        <w:rPr>
          <w:rFonts w:ascii="Times New Roman" w:hAnsi="Times New Roman"/>
          <w:sz w:val="28"/>
          <w:szCs w:val="28"/>
        </w:rPr>
        <w:t>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18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D1718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D1718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D17184">
        <w:rPr>
          <w:rFonts w:ascii="Times New Roman" w:hAnsi="Times New Roman"/>
          <w:sz w:val="28"/>
          <w:szCs w:val="28"/>
        </w:rPr>
        <w:t xml:space="preserve"> годов</w:t>
      </w:r>
      <w:r w:rsidRPr="00366C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             </w:t>
      </w:r>
      <w:proofErr w:type="gramEnd"/>
    </w:p>
    <w:p w:rsidR="00F703A8" w:rsidRDefault="00F703A8" w:rsidP="00F703A8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F63FA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29.12.2021</w:t>
      </w:r>
      <w:r w:rsidRPr="00F63F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1021</w:t>
      </w:r>
      <w:r w:rsidRPr="00F63FA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строительства и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Уржумск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3F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е», следующие изменения:</w:t>
      </w:r>
    </w:p>
    <w:p w:rsidR="00F703A8" w:rsidRDefault="00F703A8" w:rsidP="00F703A8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Утвердить изменения в Программе </w:t>
      </w:r>
      <w:r w:rsidRPr="007C2CA5">
        <w:rPr>
          <w:rFonts w:ascii="Times New Roman" w:hAnsi="Times New Roman" w:cs="Times New Roman"/>
          <w:sz w:val="28"/>
          <w:szCs w:val="28"/>
        </w:rPr>
        <w:t xml:space="preserve">«Развитие строительства и архитектуры в </w:t>
      </w:r>
      <w:proofErr w:type="spellStart"/>
      <w:r w:rsidRPr="007C2CA5"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 w:rsidRPr="007C2CA5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F703A8" w:rsidRDefault="00F703A8" w:rsidP="00F703A8">
      <w:pPr>
        <w:tabs>
          <w:tab w:val="left" w:pos="709"/>
        </w:tabs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План реал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изации муниципальной программы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«Развитие строительства и архитектуры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в </w:t>
      </w:r>
      <w:proofErr w:type="spellStart"/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Уржумском</w:t>
      </w:r>
      <w:proofErr w:type="spellEnd"/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муниципальном районе»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утвердить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в новой редакции согласно приложению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№ 2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</w:t>
      </w:r>
    </w:p>
    <w:p w:rsidR="00F703A8" w:rsidRPr="00F63FA0" w:rsidRDefault="00F703A8" w:rsidP="00F703A8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3FA0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F63F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FA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начальника управления по вопросам жизнеобеспечения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Семиглазова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F703A8" w:rsidRDefault="00F703A8" w:rsidP="00F703A8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Pr="00F63FA0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63FA0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:rsidR="00F703A8" w:rsidRDefault="00F703A8" w:rsidP="00F703A8">
      <w:pPr>
        <w:spacing w:before="72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03A8" w:rsidRPr="00747FB4" w:rsidRDefault="00F703A8" w:rsidP="00F703A8">
      <w:pPr>
        <w:spacing w:line="200" w:lineRule="atLeast"/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С.Н. Хабибуллина</w:t>
      </w:r>
    </w:p>
    <w:p w:rsidR="00F703A8" w:rsidRDefault="00F703A8" w:rsidP="00F703A8">
      <w:pPr>
        <w:pStyle w:val="Standard"/>
        <w:widowControl w:val="0"/>
        <w:spacing w:after="0" w:line="100" w:lineRule="atLeast"/>
      </w:pPr>
    </w:p>
    <w:p w:rsidR="00F703A8" w:rsidRPr="00E33F20" w:rsidRDefault="00F703A8" w:rsidP="00F703A8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3A8" w:rsidRDefault="00F703A8" w:rsidP="00F703A8">
      <w:pPr>
        <w:ind w:left="124"/>
        <w:jc w:val="right"/>
      </w:pPr>
      <w:r>
        <w:tab/>
      </w:r>
    </w:p>
    <w:p w:rsidR="00F703A8" w:rsidRPr="00E33F20" w:rsidRDefault="00F703A8" w:rsidP="00F703A8">
      <w:pPr>
        <w:ind w:left="124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</w:t>
      </w:r>
    </w:p>
    <w:p w:rsidR="00F703A8" w:rsidRPr="00E33F20" w:rsidRDefault="00F703A8" w:rsidP="00F703A8">
      <w:pPr>
        <w:widowControl/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F703A8" w:rsidRPr="00E33F20" w:rsidRDefault="00F703A8" w:rsidP="00F703A8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П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остановлением администрации</w:t>
      </w:r>
    </w:p>
    <w:p w:rsidR="00F703A8" w:rsidRPr="00E33F20" w:rsidRDefault="00F703A8" w:rsidP="00F703A8">
      <w:pPr>
        <w:widowControl/>
        <w:tabs>
          <w:tab w:val="left" w:pos="142"/>
        </w:tabs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proofErr w:type="spellStart"/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Уржумского</w:t>
      </w:r>
      <w:proofErr w:type="spellEnd"/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муниципального района         </w:t>
      </w:r>
    </w:p>
    <w:p w:rsidR="00F703A8" w:rsidRPr="00E33F20" w:rsidRDefault="00F703A8" w:rsidP="00F703A8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30.05.2024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№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402</w:t>
      </w:r>
    </w:p>
    <w:p w:rsidR="00F703A8" w:rsidRPr="00E33F20" w:rsidRDefault="00F703A8" w:rsidP="00F703A8">
      <w:pPr>
        <w:pStyle w:val="Standard"/>
        <w:widowControl w:val="0"/>
        <w:tabs>
          <w:tab w:val="clear" w:pos="708"/>
          <w:tab w:val="left" w:pos="6195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03A8" w:rsidRDefault="00F703A8" w:rsidP="00F703A8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Mangal"/>
          <w:b/>
          <w:bCs/>
          <w:color w:val="00000A"/>
          <w:sz w:val="32"/>
          <w:szCs w:val="32"/>
          <w:lang w:eastAsia="en-US"/>
        </w:rPr>
      </w:pPr>
    </w:p>
    <w:p w:rsidR="00F703A8" w:rsidRPr="005703BF" w:rsidRDefault="00F703A8" w:rsidP="00F703A8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Mangal"/>
          <w:b/>
          <w:bCs/>
          <w:color w:val="00000A"/>
          <w:sz w:val="32"/>
          <w:szCs w:val="32"/>
          <w:lang w:eastAsia="en-US"/>
        </w:rPr>
      </w:pPr>
      <w:r w:rsidRPr="005703BF">
        <w:rPr>
          <w:rFonts w:ascii="Times New Roman" w:hAnsi="Times New Roman" w:cs="Mangal"/>
          <w:b/>
          <w:bCs/>
          <w:color w:val="00000A"/>
          <w:sz w:val="32"/>
          <w:szCs w:val="32"/>
          <w:lang w:eastAsia="en-US"/>
        </w:rPr>
        <w:t>Изменения</w:t>
      </w:r>
    </w:p>
    <w:p w:rsidR="00F703A8" w:rsidRPr="005703BF" w:rsidRDefault="00F703A8" w:rsidP="00F703A8">
      <w:pPr>
        <w:tabs>
          <w:tab w:val="left" w:pos="708"/>
        </w:tabs>
        <w:overflowPunct w:val="0"/>
        <w:spacing w:line="100" w:lineRule="atLeast"/>
        <w:jc w:val="both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         </w:t>
      </w: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в П</w:t>
      </w: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рограмме</w:t>
      </w:r>
      <w:r w:rsidRPr="000D089D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</w:t>
      </w: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"Развитие строительства и архитектуры</w:t>
      </w:r>
    </w:p>
    <w:p w:rsidR="00F703A8" w:rsidRPr="005703BF" w:rsidRDefault="00F703A8" w:rsidP="00F703A8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в </w:t>
      </w:r>
      <w:proofErr w:type="spellStart"/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У</w:t>
      </w: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ржумском</w:t>
      </w:r>
      <w:proofErr w:type="spellEnd"/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муниципальном районе"</w:t>
      </w:r>
    </w:p>
    <w:p w:rsidR="00F703A8" w:rsidRDefault="00F703A8" w:rsidP="00F703A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</w:rPr>
      </w:pPr>
    </w:p>
    <w:p w:rsidR="00F703A8" w:rsidRPr="00CA4EED" w:rsidRDefault="00F703A8" w:rsidP="00F703A8">
      <w:pPr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1. Раздел паспорта  </w:t>
      </w:r>
      <w:r w:rsidRPr="00CA4EED">
        <w:rPr>
          <w:rFonts w:ascii="Times New Roman" w:hAnsi="Times New Roman" w:cs="Calibri"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CA4EED">
        <w:rPr>
          <w:rFonts w:ascii="Times New Roman" w:hAnsi="Times New Roman" w:cs="Calibri"/>
          <w:bCs/>
          <w:sz w:val="28"/>
          <w:szCs w:val="28"/>
        </w:rPr>
        <w:t xml:space="preserve">"Развитие строительства и архитектуры в </w:t>
      </w:r>
      <w:proofErr w:type="spellStart"/>
      <w:r w:rsidRPr="00CA4EED">
        <w:rPr>
          <w:rFonts w:ascii="Times New Roman" w:hAnsi="Times New Roman" w:cs="Calibri"/>
          <w:bCs/>
          <w:sz w:val="28"/>
          <w:szCs w:val="28"/>
        </w:rPr>
        <w:t>Уржумском</w:t>
      </w:r>
      <w:proofErr w:type="spellEnd"/>
      <w:r w:rsidRPr="00CA4EED">
        <w:rPr>
          <w:rFonts w:ascii="Times New Roman" w:hAnsi="Times New Roman" w:cs="Calibri"/>
          <w:bCs/>
          <w:sz w:val="28"/>
          <w:szCs w:val="28"/>
        </w:rPr>
        <w:t xml:space="preserve"> муниципальном районе"</w:t>
      </w:r>
      <w:r>
        <w:rPr>
          <w:rFonts w:ascii="Times New Roman" w:hAnsi="Times New Roman" w:cs="Calibri"/>
          <w:bCs/>
          <w:sz w:val="28"/>
          <w:szCs w:val="28"/>
        </w:rPr>
        <w:t xml:space="preserve"> на 2023 год изложить в новой редакции.</w:t>
      </w:r>
    </w:p>
    <w:tbl>
      <w:tblPr>
        <w:tblW w:w="946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194"/>
      </w:tblGrid>
      <w:tr w:rsidR="00F703A8" w:rsidRPr="00D80072" w:rsidTr="00935B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403875" w:rsidRDefault="00F703A8" w:rsidP="00935B42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Ресурсное обеспечение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403875" w:rsidRDefault="00F703A8" w:rsidP="00935B42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Общий объем финансового обеспечения муниципальной программы составит </w:t>
            </w:r>
            <w:r>
              <w:rPr>
                <w:rFonts w:ascii="Times New Roman" w:hAnsi="Times New Roman" w:cs="Calibri"/>
                <w:bCs/>
                <w:sz w:val="24"/>
              </w:rPr>
              <w:t xml:space="preserve">2783,02517 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>тыс. руб., в том числе:</w:t>
            </w:r>
          </w:p>
          <w:p w:rsidR="00F703A8" w:rsidRPr="00403875" w:rsidRDefault="00F703A8" w:rsidP="00935B42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фонда реформирования ЖКХ – </w:t>
            </w:r>
            <w:r>
              <w:rPr>
                <w:rFonts w:ascii="Times New Roman" w:hAnsi="Times New Roman" w:cs="Calibri"/>
                <w:bCs/>
                <w:sz w:val="24"/>
              </w:rPr>
              <w:t>0,00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</w:t>
            </w:r>
            <w:proofErr w:type="spellStart"/>
            <w:r w:rsidRPr="00403875">
              <w:rPr>
                <w:rFonts w:ascii="Times New Roman" w:hAnsi="Times New Roman" w:cs="Calibri"/>
                <w:bCs/>
                <w:sz w:val="24"/>
              </w:rPr>
              <w:t>руб</w:t>
            </w:r>
            <w:proofErr w:type="spellEnd"/>
            <w:r w:rsidRPr="00403875">
              <w:rPr>
                <w:rFonts w:ascii="Times New Roman" w:hAnsi="Times New Roman" w:cs="Calibri"/>
                <w:bCs/>
                <w:sz w:val="24"/>
              </w:rPr>
              <w:t>;</w:t>
            </w:r>
          </w:p>
          <w:p w:rsidR="00F703A8" w:rsidRPr="00403875" w:rsidRDefault="00F703A8" w:rsidP="00935B42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Calibri"/>
                <w:bCs/>
                <w:sz w:val="24"/>
              </w:rPr>
              <w:t>0,00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руб.; </w:t>
            </w:r>
          </w:p>
          <w:p w:rsidR="00F703A8" w:rsidRPr="00403875" w:rsidRDefault="00F703A8" w:rsidP="00935B42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Средства местного бюджета –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ar-SA"/>
              </w:rPr>
              <w:t>2775,68992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>тыс. руб.;</w:t>
            </w:r>
          </w:p>
          <w:p w:rsidR="00F703A8" w:rsidRPr="00403875" w:rsidRDefault="00F703A8" w:rsidP="00935B42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бюджетов сельских поселений – </w:t>
            </w:r>
            <w:r w:rsidRPr="00AF0B16">
              <w:rPr>
                <w:rFonts w:ascii="Times New Roman" w:hAnsi="Times New Roman" w:cs="Calibri"/>
                <w:bCs/>
                <w:sz w:val="24"/>
              </w:rPr>
              <w:t>7,33525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>тыс. руб.</w:t>
            </w:r>
          </w:p>
        </w:tc>
      </w:tr>
    </w:tbl>
    <w:p w:rsidR="00F703A8" w:rsidRDefault="00F703A8" w:rsidP="00F703A8">
      <w:pPr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F703A8" w:rsidRDefault="00F703A8" w:rsidP="00F703A8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F703A8" w:rsidRPr="00F51D64" w:rsidRDefault="00F703A8" w:rsidP="00F703A8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2. </w:t>
      </w:r>
      <w:r w:rsidRPr="00F51D64">
        <w:rPr>
          <w:rFonts w:ascii="Times New Roman" w:hAnsi="Times New Roman" w:cs="Calibri"/>
          <w:bCs/>
          <w:sz w:val="28"/>
          <w:szCs w:val="28"/>
        </w:rPr>
        <w:t>Раздел 4 Ресурсное обеспечение Муниципальной программы</w:t>
      </w:r>
      <w:r w:rsidRPr="00F51D6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изложить в новой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редакции следующего содержания: «4</w:t>
      </w:r>
      <w:r w:rsidRPr="00F51D6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 Ресурсное обеспечение муниципальной программы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</w:t>
      </w:r>
    </w:p>
    <w:p w:rsidR="00F703A8" w:rsidRDefault="00F703A8" w:rsidP="00F703A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Планируемый общий объем финансирования Муниципальной программы на 2022 - 2027 годы составит 2783,02517 тыс. руб., в том числе:</w:t>
      </w:r>
    </w:p>
    <w:p w:rsidR="00F703A8" w:rsidRDefault="00F703A8" w:rsidP="00F703A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федерального бюджета - 0 тыс. руб.;</w:t>
      </w:r>
    </w:p>
    <w:p w:rsidR="00F703A8" w:rsidRDefault="00F703A8" w:rsidP="00F703A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областного бюджета —0 тыс. руб.;</w:t>
      </w:r>
    </w:p>
    <w:p w:rsidR="00F703A8" w:rsidRDefault="00F703A8" w:rsidP="00F703A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средства бюджета </w:t>
      </w:r>
      <w:proofErr w:type="spellStart"/>
      <w:r>
        <w:rPr>
          <w:rFonts w:ascii="Times New Roman" w:hAnsi="Times New Roman" w:cs="Calibri"/>
          <w:sz w:val="28"/>
          <w:szCs w:val="28"/>
        </w:rPr>
        <w:t>Уржумского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муниципального района — 2775,68992 тыс. руб.;</w:t>
      </w:r>
    </w:p>
    <w:p w:rsidR="00F703A8" w:rsidRDefault="00F703A8" w:rsidP="00F703A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средства бюджетов поселений — </w:t>
      </w:r>
      <w:r w:rsidRPr="00AF0B16">
        <w:rPr>
          <w:rFonts w:ascii="Times New Roman" w:hAnsi="Times New Roman" w:cs="Calibri"/>
          <w:sz w:val="28"/>
          <w:szCs w:val="28"/>
        </w:rPr>
        <w:t>7,33525</w:t>
      </w:r>
      <w:r>
        <w:rPr>
          <w:rFonts w:ascii="Times New Roman" w:hAnsi="Times New Roman" w:cs="Calibri"/>
          <w:sz w:val="28"/>
          <w:szCs w:val="28"/>
        </w:rPr>
        <w:t xml:space="preserve"> тыс. рублей;</w:t>
      </w:r>
    </w:p>
    <w:p w:rsidR="00F703A8" w:rsidRDefault="00F703A8" w:rsidP="00F703A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государственной корпорации - Фонд содействия реформированию жилищно-коммунальному хозяйству —0 тыс. рублей.</w:t>
      </w:r>
    </w:p>
    <w:p w:rsidR="00F703A8" w:rsidRDefault="00F703A8" w:rsidP="00F703A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государственных внебюджетных фондов Российской Федерации привлекаются в соответствии с Федеральным законом от 21.07.2007 № 185-ФЗ "О Фонде содействия реформированию жилищно-коммунального хозяйства".</w:t>
      </w:r>
    </w:p>
    <w:p w:rsidR="00F703A8" w:rsidRDefault="00F703A8" w:rsidP="00F703A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Объем ежегодных расходов, связанных с финансированием Муниципальной программы за счет средств бюджета </w:t>
      </w:r>
      <w:proofErr w:type="spellStart"/>
      <w:r>
        <w:rPr>
          <w:rFonts w:ascii="Times New Roman" w:hAnsi="Times New Roman" w:cs="Calibri"/>
          <w:sz w:val="28"/>
          <w:szCs w:val="28"/>
        </w:rPr>
        <w:t>Уржумского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муниципального района, определяется в установленном порядке, подлежит приведению в соответствие с объемами бюджетных ассигнований, предусмотренных решением </w:t>
      </w:r>
      <w:proofErr w:type="spellStart"/>
      <w:r>
        <w:rPr>
          <w:rFonts w:ascii="Times New Roman" w:hAnsi="Times New Roman" w:cs="Calibri"/>
          <w:sz w:val="28"/>
          <w:szCs w:val="28"/>
        </w:rPr>
        <w:t>Уржумской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районной Думы о бюджете </w:t>
      </w:r>
      <w:proofErr w:type="spellStart"/>
      <w:r>
        <w:rPr>
          <w:rFonts w:ascii="Times New Roman" w:hAnsi="Times New Roman" w:cs="Calibri"/>
          <w:sz w:val="28"/>
          <w:szCs w:val="28"/>
        </w:rPr>
        <w:t>Уржумского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муниципального района на очередной финансовый год и </w:t>
      </w:r>
      <w:r>
        <w:rPr>
          <w:rFonts w:ascii="Times New Roman" w:hAnsi="Times New Roman" w:cs="Calibri"/>
          <w:sz w:val="28"/>
          <w:szCs w:val="28"/>
        </w:rPr>
        <w:lastRenderedPageBreak/>
        <w:t xml:space="preserve">плановый период на реализацию соответствующих муниципальных программ. </w:t>
      </w:r>
    </w:p>
    <w:p w:rsidR="00F703A8" w:rsidRDefault="00F703A8" w:rsidP="00F703A8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Объемы финансирования на выполнение мероприятий Муниципальной программы по основным направлениям относятся к капитальным вложениям и прочим расходам.</w:t>
      </w:r>
    </w:p>
    <w:p w:rsidR="00F703A8" w:rsidRPr="00747FB4" w:rsidRDefault="00F703A8" w:rsidP="00F703A8">
      <w:pPr>
        <w:widowControl/>
        <w:tabs>
          <w:tab w:val="left" w:pos="708"/>
        </w:tabs>
        <w:overflowPunct w:val="0"/>
        <w:spacing w:line="100" w:lineRule="atLeast"/>
        <w:jc w:val="both"/>
        <w:textAlignment w:val="auto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F703A8" w:rsidRDefault="00F703A8" w:rsidP="00F703A8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F703A8" w:rsidRDefault="00F703A8" w:rsidP="00F703A8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F703A8" w:rsidRDefault="00F703A8" w:rsidP="00F703A8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F703A8" w:rsidRDefault="00F703A8" w:rsidP="00F703A8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F703A8" w:rsidRDefault="00F703A8" w:rsidP="00F703A8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F703A8" w:rsidRDefault="00F703A8" w:rsidP="00F703A8">
      <w:pPr>
        <w:widowControl/>
        <w:tabs>
          <w:tab w:val="left" w:pos="708"/>
        </w:tabs>
        <w:overflowPunct w:val="0"/>
        <w:spacing w:line="100" w:lineRule="atLeast"/>
        <w:textAlignment w:val="auto"/>
        <w:rPr>
          <w:rFonts w:ascii="Times New Roman" w:hAnsi="Times New Roman" w:cs="Calibri"/>
          <w:color w:val="00000A"/>
          <w:sz w:val="28"/>
          <w:szCs w:val="28"/>
          <w:lang w:eastAsia="en-US"/>
        </w:rPr>
        <w:sectPr w:rsidR="00F703A8">
          <w:pgSz w:w="11905" w:h="16837"/>
          <w:pgMar w:top="1134" w:right="850" w:bottom="1134" w:left="1701" w:header="720" w:footer="720" w:gutter="0"/>
          <w:cols w:space="720"/>
        </w:sectPr>
      </w:pPr>
    </w:p>
    <w:p w:rsidR="00F703A8" w:rsidRPr="00E33F20" w:rsidRDefault="00F703A8" w:rsidP="00F703A8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3A8" w:rsidRPr="000B5938" w:rsidRDefault="00F703A8" w:rsidP="00F703A8">
      <w:pPr>
        <w:ind w:left="12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0B593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0B5938">
        <w:rPr>
          <w:rFonts w:ascii="Times New Roman" w:hAnsi="Times New Roman" w:cs="Times New Roman"/>
          <w:sz w:val="28"/>
          <w:szCs w:val="28"/>
        </w:rPr>
        <w:tab/>
      </w:r>
    </w:p>
    <w:p w:rsidR="00F703A8" w:rsidRPr="000B5938" w:rsidRDefault="00F703A8" w:rsidP="00F703A8">
      <w:pPr>
        <w:widowControl/>
        <w:suppressAutoHyphens w:val="0"/>
        <w:autoSpaceDN/>
        <w:ind w:left="124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F703A8" w:rsidRPr="00E74C64" w:rsidRDefault="00F703A8" w:rsidP="00F703A8">
      <w:pPr>
        <w:widowControl/>
        <w:suppressAutoHyphens w:val="0"/>
        <w:autoSpaceDN/>
        <w:ind w:left="124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</w:p>
    <w:p w:rsidR="00F703A8" w:rsidRPr="00F55A5E" w:rsidRDefault="00F703A8" w:rsidP="00F703A8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Times New Roman"/>
          <w:kern w:val="0"/>
          <w:sz w:val="28"/>
          <w:szCs w:val="28"/>
          <w:lang w:eastAsia="en-US"/>
        </w:rPr>
      </w:pPr>
    </w:p>
    <w:p w:rsidR="00F703A8" w:rsidRDefault="00F703A8" w:rsidP="00F703A8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Ресурсное обеспечение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Муниципальной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p w:rsidR="00F703A8" w:rsidRPr="00F55A5E" w:rsidRDefault="00F703A8" w:rsidP="00F703A8">
      <w:pPr>
        <w:widowControl/>
        <w:suppressAutoHyphens w:val="0"/>
        <w:jc w:val="center"/>
        <w:textAlignment w:val="auto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«Развитие строительства и архитектуры в </w:t>
      </w: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Уржумском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районе»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tbl>
      <w:tblPr>
        <w:tblW w:w="148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707"/>
        <w:gridCol w:w="2412"/>
        <w:gridCol w:w="2410"/>
        <w:gridCol w:w="1316"/>
        <w:gridCol w:w="1275"/>
        <w:gridCol w:w="1276"/>
        <w:gridCol w:w="1276"/>
        <w:gridCol w:w="1276"/>
        <w:gridCol w:w="1134"/>
        <w:gridCol w:w="1275"/>
      </w:tblGrid>
      <w:tr w:rsidR="00F703A8" w:rsidTr="00935B42">
        <w:trPr>
          <w:trHeight w:val="509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№</w:t>
            </w:r>
          </w:p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тус</w:t>
            </w:r>
          </w:p>
          <w:p w:rsidR="00F703A8" w:rsidRDefault="00F703A8" w:rsidP="00935B42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пальной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целевой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ведомстве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целевой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отдельного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Источники финансир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вания</w:t>
            </w:r>
          </w:p>
        </w:tc>
        <w:tc>
          <w:tcPr>
            <w:tcW w:w="8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F703A8" w:rsidTr="00935B42">
        <w:trPr>
          <w:trHeight w:val="1165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2025</w:t>
            </w:r>
          </w:p>
          <w:p w:rsidR="00F703A8" w:rsidRDefault="00F703A8" w:rsidP="00935B42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2026</w:t>
            </w:r>
          </w:p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Итого</w:t>
            </w:r>
          </w:p>
          <w:p w:rsidR="00F703A8" w:rsidRDefault="00F703A8" w:rsidP="00935B42">
            <w:pPr>
              <w:widowControl/>
              <w:suppressAutoHyphens w:val="0"/>
              <w:snapToGrid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F703A8" w:rsidTr="00935B42">
        <w:trPr>
          <w:trHeight w:val="41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пальная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грамма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грамма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стро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тельства и архитектуры 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пальном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районе»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810,34517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2783,02517</w:t>
            </w:r>
          </w:p>
        </w:tc>
      </w:tr>
      <w:tr w:rsidR="00F703A8" w:rsidTr="00935B42">
        <w:trPr>
          <w:trHeight w:val="50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F703A8" w:rsidTr="00935B42">
        <w:trPr>
          <w:trHeight w:val="315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F703A8" w:rsidTr="00935B42">
        <w:trPr>
          <w:trHeight w:val="42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147,165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803,00992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2775,68992</w:t>
            </w:r>
          </w:p>
        </w:tc>
      </w:tr>
      <w:tr w:rsidR="00F703A8" w:rsidTr="00935B42">
        <w:trPr>
          <w:trHeight w:val="22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7,33525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7,33525</w:t>
            </w:r>
          </w:p>
        </w:tc>
      </w:tr>
      <w:tr w:rsidR="00F703A8" w:rsidTr="00935B42">
        <w:trPr>
          <w:trHeight w:val="36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F703A8" w:rsidTr="00935B42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Программное обеспеч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400,33000</w:t>
            </w:r>
          </w:p>
        </w:tc>
      </w:tr>
      <w:tr w:rsidR="00F703A8" w:rsidTr="00935B42">
        <w:trPr>
          <w:trHeight w:val="29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33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56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17,165</w:t>
            </w:r>
          </w:p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42,365</w:t>
            </w:r>
          </w:p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226,8</w:t>
            </w:r>
          </w:p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400,33000</w:t>
            </w:r>
          </w:p>
        </w:tc>
      </w:tr>
      <w:tr w:rsidR="00F703A8" w:rsidTr="00935B42">
        <w:trPr>
          <w:trHeight w:val="41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38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Внебюджетные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источн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367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1.2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Подготовка градостро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тельной документации</w:t>
            </w:r>
          </w:p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149,15000</w:t>
            </w:r>
          </w:p>
        </w:tc>
      </w:tr>
      <w:tr w:rsidR="00F703A8" w:rsidTr="00935B42">
        <w:trPr>
          <w:trHeight w:val="272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36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51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119,15</w:t>
            </w:r>
          </w:p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30,00</w:t>
            </w:r>
          </w:p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149,15000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тье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Переселение жителей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 муниц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пального района из ве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хого и аварийного ж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лищного фонда.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280,00000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280,00000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6D5BC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Четве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тое отдел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Реализация программ формирования совр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менной городской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Пятое  отдельное 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Возмещение части затрат на обустройство прил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гающей территории к земельному участку, в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ы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деленному для размещ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ния ФАПА (врачебной амбулатории)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перпме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1.6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Шестое отдельное 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proofErr w:type="spellStart"/>
            <w:r w:rsidRPr="009A60D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9A60D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инициативных проектов по развитию общественной инфраструктуры муниципальны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х образований Кировской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3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9A60D8" w:rsidRDefault="00F703A8" w:rsidP="00935B42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Седьмое отдел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Обеспечение меропри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1 400.00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143,64617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1543,64617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140,40992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1 540,40992</w:t>
            </w:r>
          </w:p>
        </w:tc>
      </w:tr>
      <w:tr w:rsidR="00F703A8" w:rsidTr="00935B42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3,23625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3,236250</w:t>
            </w:r>
          </w:p>
        </w:tc>
      </w:tr>
      <w:tr w:rsidR="00F703A8" w:rsidTr="00935B42">
        <w:trPr>
          <w:trHeight w:val="56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510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Восьмое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Технологическое прис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единение к сетям вод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снабжения, водоотвед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ния, электроснабжения, газоснабжения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руемому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жилому дому (домам) в рамках гос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дарственной программы Кировской области «Ра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витие агропромышле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ного комплекса» подпр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граммы «Комплексное развитие сельских терр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торий Кировской обл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289,899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289,89900</w:t>
            </w:r>
          </w:p>
        </w:tc>
      </w:tr>
      <w:tr w:rsidR="00F703A8" w:rsidTr="00935B42">
        <w:trPr>
          <w:trHeight w:val="5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F703A8" w:rsidTr="00935B42">
        <w:trPr>
          <w:trHeight w:val="42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F703A8" w:rsidTr="00935B42">
        <w:trPr>
          <w:trHeight w:val="6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Уржумского</w:t>
            </w:r>
            <w:proofErr w:type="spellEnd"/>
            <w:r w:rsidRPr="007300C1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287,000000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287,00000</w:t>
            </w:r>
          </w:p>
        </w:tc>
      </w:tr>
      <w:tr w:rsidR="00F703A8" w:rsidTr="00935B42">
        <w:trPr>
          <w:trHeight w:val="55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2,89900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2,89900</w:t>
            </w:r>
          </w:p>
        </w:tc>
      </w:tr>
      <w:tr w:rsidR="00F703A8" w:rsidTr="00935B42">
        <w:trPr>
          <w:trHeight w:val="7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F703A8" w:rsidTr="00935B42">
        <w:trPr>
          <w:trHeight w:val="7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434FCC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434FC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</w:t>
            </w:r>
            <w:r w:rsidRPr="00434FC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е</w:t>
            </w:r>
            <w:r w:rsidRPr="00434FC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вятое отдел</w:t>
            </w:r>
            <w:r w:rsidRPr="00434FC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ь</w:t>
            </w:r>
            <w:r w:rsidRPr="00434FC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 w:rsidRPr="00434FC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 w:rsidRPr="00434FC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 w:rsidRPr="00434FC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 w:rsidRPr="00434FC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проектно-сметной документации и осуществление 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авторск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го надзора к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(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ым (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) до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ам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(о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му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) в рамках государственной пр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граммы Кировской обл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сти «Развитие агропр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мышленного комплекса» </w:t>
            </w:r>
            <w:proofErr w:type="spellStart"/>
            <w:proofErr w:type="gram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подпро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-граммы</w:t>
            </w:r>
            <w:proofErr w:type="gram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«Ко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плексное развитие сел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ь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ских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терри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-торий Киро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ской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обла-сти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120,000000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120,00000</w:t>
            </w:r>
          </w:p>
        </w:tc>
      </w:tr>
      <w:tr w:rsidR="00F703A8" w:rsidTr="00935B42">
        <w:trPr>
          <w:trHeight w:val="7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1.9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7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F703A8" w:rsidTr="00935B42">
        <w:trPr>
          <w:trHeight w:val="7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Pr="007300C1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Уржумского</w:t>
            </w:r>
            <w:proofErr w:type="spellEnd"/>
            <w:r w:rsidRPr="007300C1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118,80000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118,80000</w:t>
            </w:r>
          </w:p>
        </w:tc>
      </w:tr>
      <w:tr w:rsidR="00F703A8" w:rsidTr="00935B42">
        <w:trPr>
          <w:trHeight w:val="7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1,20000</w:t>
            </w:r>
          </w:p>
        </w:tc>
      </w:tr>
      <w:tr w:rsidR="00F703A8" w:rsidTr="00935B42">
        <w:trPr>
          <w:trHeight w:val="76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3A8" w:rsidRDefault="00F703A8" w:rsidP="00935B4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</w:tbl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Calibri" w:hAnsi="Calibri" w:cs="Mangal"/>
          <w:color w:val="00000A"/>
          <w:sz w:val="22"/>
          <w:szCs w:val="22"/>
          <w:lang w:eastAsia="en-US"/>
        </w:rPr>
      </w:pPr>
      <w:r>
        <w:rPr>
          <w:rFonts w:ascii="Calibri" w:hAnsi="Calibri" w:cs="Mangal"/>
          <w:color w:val="00000A"/>
          <w:sz w:val="22"/>
          <w:szCs w:val="22"/>
          <w:lang w:eastAsia="en-US"/>
        </w:rPr>
        <w:t>0</w:t>
      </w:r>
    </w:p>
    <w:p w:rsidR="00F703A8" w:rsidRDefault="00F703A8" w:rsidP="00F703A8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r>
        <w:rPr>
          <w:rFonts w:ascii="Times New Roman" w:hAnsi="Times New Roman" w:cs="Calibri"/>
          <w:color w:val="00000A"/>
          <w:sz w:val="22"/>
          <w:szCs w:val="22"/>
          <w:lang w:eastAsia="en-US"/>
        </w:rPr>
        <w:t>______________</w:t>
      </w:r>
    </w:p>
    <w:p w:rsidR="00F703A8" w:rsidRDefault="00F703A8" w:rsidP="00F703A8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Mangal"/>
          <w:color w:val="00000A"/>
          <w:sz w:val="24"/>
          <w:lang w:eastAsia="en-US"/>
        </w:rPr>
        <w:t>Громкова</w:t>
      </w:r>
      <w:proofErr w:type="spellEnd"/>
      <w:r>
        <w:rPr>
          <w:rFonts w:ascii="Times New Roman" w:hAnsi="Times New Roman" w:cs="Mangal"/>
          <w:color w:val="00000A"/>
          <w:sz w:val="24"/>
          <w:lang w:eastAsia="en-US"/>
        </w:rPr>
        <w:t xml:space="preserve"> Т.М.</w:t>
      </w:r>
      <w:r>
        <w:rPr>
          <w:rFonts w:ascii="Times New Roman" w:hAnsi="Times New Roman" w:cs="Mangal"/>
          <w:color w:val="00000A"/>
          <w:sz w:val="28"/>
          <w:szCs w:val="28"/>
          <w:lang w:eastAsia="en-US"/>
        </w:rPr>
        <w:t xml:space="preserve">   </w:t>
      </w: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  <w:bookmarkStart w:id="0" w:name="_GoBack"/>
      <w:bookmarkEnd w:id="0"/>
    </w:p>
    <w:p w:rsidR="00F703A8" w:rsidRDefault="00F703A8" w:rsidP="00F703A8">
      <w:pPr>
        <w:tabs>
          <w:tab w:val="left" w:pos="708"/>
        </w:tabs>
        <w:overflowPunct w:val="0"/>
        <w:textAlignment w:val="auto"/>
        <w:rPr>
          <w:rFonts w:ascii="Times New Roman" w:hAnsi="Times New Roman" w:cs="Mangal"/>
          <w:color w:val="00000A"/>
          <w:sz w:val="28"/>
          <w:szCs w:val="28"/>
          <w:lang w:eastAsia="en-US"/>
        </w:rPr>
      </w:pPr>
    </w:p>
    <w:p w:rsidR="00F703A8" w:rsidRPr="00E33F20" w:rsidRDefault="00F703A8" w:rsidP="00F70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Mangal"/>
          <w:color w:val="00000A"/>
          <w:sz w:val="28"/>
          <w:szCs w:val="28"/>
          <w:lang w:eastAsia="en-US"/>
        </w:rPr>
        <w:t xml:space="preserve">     </w:t>
      </w:r>
      <w:r w:rsidRPr="00E33F2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3A8" w:rsidRDefault="00F703A8" w:rsidP="00F703A8">
      <w:pPr>
        <w:ind w:left="124"/>
        <w:jc w:val="right"/>
      </w:pPr>
      <w:r>
        <w:tab/>
      </w:r>
    </w:p>
    <w:p w:rsidR="00F703A8" w:rsidRPr="00E33F20" w:rsidRDefault="00F703A8" w:rsidP="00F703A8">
      <w:pPr>
        <w:ind w:left="124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УТВЕРЖДЕНЫ</w:t>
      </w:r>
    </w:p>
    <w:p w:rsidR="00F703A8" w:rsidRPr="00E33F20" w:rsidRDefault="00F703A8" w:rsidP="00F703A8">
      <w:pPr>
        <w:widowControl/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F703A8" w:rsidRPr="00E33F20" w:rsidRDefault="00F703A8" w:rsidP="00F703A8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П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остановлением администрации</w:t>
      </w:r>
    </w:p>
    <w:p w:rsidR="00F703A8" w:rsidRPr="00E33F20" w:rsidRDefault="00F703A8" w:rsidP="00F703A8">
      <w:pPr>
        <w:widowControl/>
        <w:tabs>
          <w:tab w:val="left" w:pos="142"/>
        </w:tabs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proofErr w:type="spellStart"/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Уржумского</w:t>
      </w:r>
      <w:proofErr w:type="spellEnd"/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муниципального района         </w:t>
      </w:r>
    </w:p>
    <w:p w:rsidR="00F703A8" w:rsidRDefault="00F703A8" w:rsidP="00F703A8">
      <w:pPr>
        <w:tabs>
          <w:tab w:val="left" w:pos="708"/>
        </w:tabs>
        <w:overflowPunct w:val="0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30.05.2024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№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402</w:t>
      </w:r>
    </w:p>
    <w:p w:rsidR="00F703A8" w:rsidRPr="00F55A5E" w:rsidRDefault="00F703A8" w:rsidP="00F703A8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55A5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</w:p>
    <w:p w:rsidR="00F703A8" w:rsidRPr="00F55A5E" w:rsidRDefault="00F703A8" w:rsidP="00F703A8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703A8" w:rsidRPr="001E0434" w:rsidRDefault="00F703A8" w:rsidP="00F703A8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E0434">
        <w:rPr>
          <w:rFonts w:ascii="Times New Roman" w:eastAsia="Times New Roman" w:hAnsi="Times New Roman" w:cs="Times New Roman"/>
          <w:kern w:val="0"/>
          <w:sz w:val="28"/>
          <w:szCs w:val="28"/>
        </w:rPr>
        <w:t>План реализации муниципальной программы</w:t>
      </w:r>
    </w:p>
    <w:p w:rsidR="00F703A8" w:rsidRPr="001E0434" w:rsidRDefault="00F703A8" w:rsidP="00F703A8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1E043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«</w:t>
      </w:r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Развитие строительства и архитектуры в </w:t>
      </w:r>
      <w:proofErr w:type="spellStart"/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Уржумском</w:t>
      </w:r>
      <w:proofErr w:type="spellEnd"/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муниципальном районе</w:t>
      </w:r>
      <w:r w:rsidRPr="001E043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»</w:t>
      </w:r>
    </w:p>
    <w:tbl>
      <w:tblPr>
        <w:tblW w:w="1431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3118"/>
        <w:gridCol w:w="3828"/>
        <w:gridCol w:w="1842"/>
        <w:gridCol w:w="170"/>
        <w:gridCol w:w="2098"/>
      </w:tblGrid>
      <w:tr w:rsidR="00F703A8" w:rsidRPr="001E0434" w:rsidTr="00935B42">
        <w:trPr>
          <w:trHeight w:val="93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N </w:t>
            </w:r>
            <w:proofErr w:type="gram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</w:t>
            </w:r>
            <w:proofErr w:type="gram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/п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Наименование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ной  программы,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граммы,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ведомствен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ной   целевой программы,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  <w:t xml:space="preserve">   отдельного 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мероприя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тия,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входящего в состав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  <w:t xml:space="preserve">    отдельного   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Ответственный  исполн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Ф.И.О.,долж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ность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)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Источники </w:t>
            </w:r>
          </w:p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  <w:p w:rsidR="00F703A8" w:rsidRDefault="00F703A8" w:rsidP="00935B4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год</w:t>
            </w:r>
          </w:p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реализации пр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Ожидаемый результат реализации меропри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я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тия муниципальной программы (краткое описание) &lt;4&gt;</w:t>
            </w:r>
          </w:p>
        </w:tc>
      </w:tr>
      <w:tr w:rsidR="00F703A8" w:rsidRPr="001E0434" w:rsidTr="00935B42">
        <w:trPr>
          <w:trHeight w:val="55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Финансирование, тыс. рублей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63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 </w:t>
            </w:r>
          </w:p>
          <w:p w:rsidR="00F703A8" w:rsidRPr="00E14271" w:rsidRDefault="00F703A8" w:rsidP="00935B42">
            <w:pPr>
              <w:widowControl/>
              <w:autoSpaceDN/>
              <w:snapToGrid w:val="0"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Муниципальная   </w:t>
            </w: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br/>
              <w:t xml:space="preserve">программа  </w:t>
            </w: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 xml:space="preserve">«Развитие строительства и архитектуры в </w:t>
            </w:r>
            <w:proofErr w:type="spellStart"/>
            <w:r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Уржумском</w:t>
            </w:r>
            <w:proofErr w:type="spellEnd"/>
            <w:r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 xml:space="preserve"> муниципальном районе»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обеспечения администрации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      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810,34517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42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бюджет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Default="00F703A8" w:rsidP="00935B42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803,00992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6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7,33525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5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6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11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1.1</w:t>
            </w:r>
          </w:p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Программное обеспечение</w:t>
            </w:r>
          </w:p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обеспечения администрации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</w:t>
            </w:r>
            <w:r w:rsidRPr="00E14271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E14271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226,8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ind w:left="2432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  <w:p w:rsidR="00F703A8" w:rsidRPr="001E0434" w:rsidRDefault="00F703A8" w:rsidP="00935B42">
            <w:pPr>
              <w:suppressAutoHyphens w:val="0"/>
              <w:autoSpaceDE w:val="0"/>
              <w:adjustRightInd w:val="0"/>
              <w:ind w:left="2432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F703A8" w:rsidRDefault="00F703A8" w:rsidP="00935B42">
            <w:pPr>
              <w:suppressAutoHyphens w:val="0"/>
              <w:autoSpaceDE w:val="0"/>
              <w:adjustRightInd w:val="0"/>
              <w:ind w:left="-104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Программное обновл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ние Свод Смарт, Гранд-Смета. Покупка 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граммного продукта 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«Платформа </w:t>
            </w:r>
            <w:proofErr w:type="spellStart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val="en-US"/>
              </w:rPr>
              <w:t>nanoCad</w:t>
            </w:r>
            <w:proofErr w:type="spellEnd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, 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+ система </w:t>
            </w:r>
            <w:proofErr w:type="spellStart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Astra</w:t>
            </w:r>
            <w:proofErr w:type="spellEnd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</w:t>
            </w:r>
            <w:proofErr w:type="spellStart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Linux</w:t>
            </w:r>
            <w:proofErr w:type="spellEnd"/>
          </w:p>
          <w:p w:rsidR="00F703A8" w:rsidRPr="001E0434" w:rsidRDefault="00F703A8" w:rsidP="00935B42">
            <w:pPr>
              <w:suppressAutoHyphens w:val="0"/>
              <w:autoSpaceDE w:val="0"/>
              <w:adjustRightInd w:val="0"/>
              <w:ind w:left="-104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45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бюджет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226,8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9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5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5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311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Подготовка градостроительной документации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обеспечения администрации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Подготовка сведений о границах населенных пунктов и о границах территориальных зон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703A8" w:rsidRPr="001E0434" w:rsidTr="00935B42">
        <w:trPr>
          <w:trHeight w:val="4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бюджет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F703A8" w:rsidRPr="001E0434" w:rsidTr="00935B42">
        <w:trPr>
          <w:trHeight w:val="30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F703A8" w:rsidRPr="001E0434" w:rsidTr="00935B42">
        <w:trPr>
          <w:trHeight w:val="23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F703A8" w:rsidRPr="001E0434" w:rsidTr="00935B42">
        <w:trPr>
          <w:trHeight w:val="2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F703A8" w:rsidRPr="001E0434" w:rsidTr="00935B42">
        <w:trPr>
          <w:trHeight w:val="27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F703A8" w:rsidRPr="001E0434" w:rsidTr="00935B42">
        <w:trPr>
          <w:trHeight w:val="27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Переселение жителей </w:t>
            </w:r>
            <w:proofErr w:type="spellStart"/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Уржумского</w:t>
            </w:r>
            <w:proofErr w:type="spellEnd"/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 муниципального района из ветхого и аварийного </w:t>
            </w:r>
            <w:proofErr w:type="spellStart"/>
            <w:proofErr w:type="gramStart"/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жи-лищного</w:t>
            </w:r>
            <w:proofErr w:type="spellEnd"/>
            <w:proofErr w:type="gramEnd"/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 фонда.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обеспечения администрации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Снос аварийного расс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ленного дома по адресу: </w:t>
            </w:r>
            <w:proofErr w:type="spellStart"/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Уржумский</w:t>
            </w:r>
            <w:proofErr w:type="spellEnd"/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район, с. Буйское,  ул. Кирова, д. 52</w:t>
            </w:r>
          </w:p>
        </w:tc>
      </w:tr>
      <w:tr w:rsidR="00F703A8" w:rsidRPr="001E0434" w:rsidTr="00935B42">
        <w:trPr>
          <w:trHeight w:val="39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бюджет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6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5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35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обеспечения администрации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Оказание консультация поселениям по пр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грамме формирования комфортной городской среды</w:t>
            </w:r>
          </w:p>
        </w:tc>
      </w:tr>
      <w:tr w:rsidR="00F703A8" w:rsidRPr="001E0434" w:rsidTr="00935B42">
        <w:trPr>
          <w:trHeight w:val="451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бюджет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341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74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303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9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2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212CF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Возмещение части затрат на обустройство прилегающей территории к земельному участку, выделенному для размещения ФАПА (врачебной амбулатории)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перпметрал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обеспечения администрации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  <w:p w:rsidR="00F703A8" w:rsidRPr="001E0434" w:rsidRDefault="00F703A8" w:rsidP="00935B42">
            <w:pPr>
              <w:widowControl/>
              <w:autoSpaceDN/>
              <w:jc w:val="right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626C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муниципального образования в сфере охраны здоровья на территории муниципального образования</w:t>
            </w:r>
          </w:p>
        </w:tc>
      </w:tr>
      <w:tr w:rsidR="00F703A8" w:rsidRPr="001E0434" w:rsidTr="00935B42">
        <w:trPr>
          <w:trHeight w:val="50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бюджет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8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31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161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3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2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Софинансирование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иници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тивных проектов по развитию общественной инфраструкт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ры муниципальных образов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ний Кировской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страции </w:t>
            </w:r>
            <w:proofErr w:type="spellStart"/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Создание спортивной детской игровой пл</w:t>
            </w:r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щадки по ул. </w:t>
            </w:r>
            <w:proofErr w:type="gramStart"/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Трудовая</w:t>
            </w:r>
            <w:proofErr w:type="gramEnd"/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, с. Большой Рой (ППМИ)</w:t>
            </w:r>
          </w:p>
        </w:tc>
      </w:tr>
      <w:tr w:rsidR="00F703A8" w:rsidRPr="001E0434" w:rsidTr="00935B42">
        <w:trPr>
          <w:trHeight w:val="52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бюджет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4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17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23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 переселению граждан из ав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рийного жилищного фонда за счет средств местного бюдж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жизне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админи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Ур-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райо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143,64617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Межбюджетные тран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ферты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городскому поселению на строительство нового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доа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 адресу: г. Уржум,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Молодежная</w:t>
            </w:r>
            <w:proofErr w:type="gramEnd"/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бюджет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140,40992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3,23625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Технологическое присоедин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ние к сетям водоснабжения, водоотведения, электросна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жения, газоснабжения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тируемому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жилому дому (домам) в рамках государстве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ной программы Кировской области «Развитие агропр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мышленного комплекса» по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программы «Комплексное ра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витие сельских территорий Кировской области»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жизне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админи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Ур-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райо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289,899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Строительство жилого дома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с. Рождестве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на</w:t>
            </w: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бюджет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287,00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486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2,899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533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444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проектно-сметной документации и осуществл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ние авторского надзора к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проетируемому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жилому дому (домам) в рамках госуда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ственной программы Киро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ской области «Развитие агр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промышленного комплекса» подпрограммы 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«Комплексное развитие сельских территорий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F703A8" w:rsidRPr="001E0434" w:rsidRDefault="00F703A8" w:rsidP="00935B42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120,00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Строительство жилого дома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с. Рождестве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на</w:t>
            </w:r>
          </w:p>
        </w:tc>
      </w:tr>
      <w:tr w:rsidR="00F703A8" w:rsidRPr="001E0434" w:rsidTr="00935B42">
        <w:trPr>
          <w:trHeight w:val="547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бюджет </w:t>
            </w: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Уржумского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118,8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1,2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F703A8" w:rsidRPr="001E0434" w:rsidTr="00935B42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A8" w:rsidRPr="001E0434" w:rsidRDefault="00F703A8" w:rsidP="00935B42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</w:tbl>
    <w:p w:rsidR="00F703A8" w:rsidRDefault="00F703A8" w:rsidP="00F703A8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r>
        <w:rPr>
          <w:rFonts w:ascii="Times New Roman" w:hAnsi="Times New Roman" w:cs="Calibri"/>
          <w:color w:val="00000A"/>
          <w:sz w:val="22"/>
          <w:szCs w:val="22"/>
          <w:lang w:eastAsia="en-US"/>
        </w:rPr>
        <w:lastRenderedPageBreak/>
        <w:t>______________</w:t>
      </w:r>
    </w:p>
    <w:p w:rsidR="00F703A8" w:rsidRDefault="00F703A8" w:rsidP="00F703A8">
      <w:pPr>
        <w:pStyle w:val="Standard"/>
        <w:widowControl w:val="0"/>
        <w:tabs>
          <w:tab w:val="left" w:pos="11910"/>
          <w:tab w:val="left" w:pos="12675"/>
        </w:tabs>
        <w:spacing w:after="0" w:line="240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Громкова</w:t>
      </w:r>
      <w:proofErr w:type="spellEnd"/>
      <w:r>
        <w:rPr>
          <w:rFonts w:ascii="Times New Roman" w:hAnsi="Times New Roman"/>
          <w:sz w:val="24"/>
        </w:rPr>
        <w:t xml:space="preserve"> Т.М.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703A8" w:rsidRDefault="00F703A8" w:rsidP="00F703A8">
      <w:pPr>
        <w:pStyle w:val="Standard"/>
        <w:spacing w:line="240" w:lineRule="auto"/>
        <w:jc w:val="right"/>
        <w:sectPr w:rsidR="00F703A8" w:rsidSect="00C30A58">
          <w:pgSz w:w="16837" w:h="11905" w:orient="landscape"/>
          <w:pgMar w:top="1418" w:right="1134" w:bottom="851" w:left="1134" w:header="720" w:footer="720" w:gutter="0"/>
          <w:cols w:space="720"/>
        </w:sect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703A8" w:rsidRDefault="00F703A8" w:rsidP="00F703A8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61AA1" w:rsidRDefault="00A61AA1"/>
    <w:sectPr w:rsidR="00A61AA1">
      <w:pgSz w:w="16837" w:h="11905" w:orient="landscape"/>
      <w:pgMar w:top="1418" w:right="1811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C45"/>
    <w:multiLevelType w:val="multilevel"/>
    <w:tmpl w:val="E3C212B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A8"/>
    <w:rsid w:val="00A61AA1"/>
    <w:rsid w:val="00F7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3A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heading 3"/>
    <w:basedOn w:val="a0"/>
    <w:next w:val="Textbody"/>
    <w:link w:val="30"/>
    <w:rsid w:val="00F703A8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F703A8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F703A8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F703A8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F703A8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F703A8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F703A8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F703A8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F703A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F703A8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F703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F703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F703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F703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F703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F703A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F703A8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F703A8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F703A8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F703A8"/>
    <w:rPr>
      <w:color w:val="800000"/>
      <w:u w:val="single"/>
    </w:rPr>
  </w:style>
  <w:style w:type="character" w:customStyle="1" w:styleId="NumberingSymbols">
    <w:name w:val="Numbering Symbols"/>
    <w:rsid w:val="00F703A8"/>
  </w:style>
  <w:style w:type="paragraph" w:customStyle="1" w:styleId="ConsPlusTitle">
    <w:name w:val="ConsPlusTitle"/>
    <w:rsid w:val="00F703A8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F703A8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F703A8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F703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F703A8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F703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F703A8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F703A8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F70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3A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heading 3"/>
    <w:basedOn w:val="a0"/>
    <w:next w:val="Textbody"/>
    <w:link w:val="30"/>
    <w:rsid w:val="00F703A8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F703A8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F703A8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F703A8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F703A8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F703A8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F703A8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F703A8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F703A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F703A8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F703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F703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F703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F703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F703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F703A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F703A8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F703A8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F703A8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F703A8"/>
    <w:rPr>
      <w:color w:val="800000"/>
      <w:u w:val="single"/>
    </w:rPr>
  </w:style>
  <w:style w:type="character" w:customStyle="1" w:styleId="NumberingSymbols">
    <w:name w:val="Numbering Symbols"/>
    <w:rsid w:val="00F703A8"/>
  </w:style>
  <w:style w:type="paragraph" w:customStyle="1" w:styleId="ConsPlusTitle">
    <w:name w:val="ConsPlusTitle"/>
    <w:rsid w:val="00F703A8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F703A8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F703A8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F703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F703A8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F703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F703A8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F703A8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F70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Милютина</dc:creator>
  <cp:lastModifiedBy>Марина Милютина</cp:lastModifiedBy>
  <cp:revision>1</cp:revision>
  <dcterms:created xsi:type="dcterms:W3CDTF">2024-06-17T08:28:00Z</dcterms:created>
  <dcterms:modified xsi:type="dcterms:W3CDTF">2024-06-17T08:29:00Z</dcterms:modified>
</cp:coreProperties>
</file>