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18"/>
      </w:tblGrid>
      <w:tr w:rsidR="00E60FF6" w:rsidTr="00B73A85">
        <w:trPr>
          <w:trHeight w:val="1266"/>
        </w:trPr>
        <w:tc>
          <w:tcPr>
            <w:tcW w:w="4077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</w:pPr>
            <w:bookmarkStart w:id="0" w:name="_GoBack"/>
            <w:bookmarkEnd w:id="0"/>
          </w:p>
        </w:tc>
        <w:tc>
          <w:tcPr>
            <w:tcW w:w="1276" w:type="dxa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FA3094" wp14:editId="482685C4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E60FF6" w:rsidTr="00B73A85">
        <w:tc>
          <w:tcPr>
            <w:tcW w:w="4077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4218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973E70" w:rsidP="001B7796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12.02.2024</w:t>
            </w:r>
            <w:r w:rsidR="001B7796" w:rsidRPr="00973E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 w:rsidR="001B7796" w:rsidRPr="00973E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60F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97</w:t>
            </w:r>
            <w:r w:rsidR="00E60F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60FF6" w:rsidRDefault="00E60FF6" w:rsidP="00E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06.10.2017 №678</w:t>
      </w:r>
    </w:p>
    <w:p w:rsidR="00E60FF6" w:rsidRPr="00520E2C" w:rsidRDefault="00E60FF6" w:rsidP="00E60F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F6" w:rsidRPr="00520E2C" w:rsidRDefault="00E60FF6" w:rsidP="00E60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Устава муниципального образования Уржумский муниципальный район Кировской области, постановлением администрации Уржумского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06.02.2024 № 86</w:t>
      </w:r>
      <w:r w:rsidRPr="00520E2C">
        <w:rPr>
          <w:rFonts w:ascii="Times New Roman" w:hAnsi="Times New Roman" w:cs="Times New Roman"/>
          <w:sz w:val="28"/>
          <w:szCs w:val="28"/>
        </w:rPr>
        <w:t xml:space="preserve"> «О порядке индексации</w:t>
      </w:r>
      <w:r>
        <w:rPr>
          <w:rFonts w:ascii="Times New Roman" w:hAnsi="Times New Roman" w:cs="Times New Roman"/>
          <w:sz w:val="28"/>
          <w:szCs w:val="28"/>
        </w:rPr>
        <w:t xml:space="preserve"> с 01.02.2024</w:t>
      </w:r>
      <w:r w:rsidRPr="00520E2C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муниципальных учреждений», администрация Уржумского муниципального района ПОСТАНОВЛЯЕТ</w:t>
      </w:r>
      <w:r w:rsidRPr="00520E2C">
        <w:rPr>
          <w:rFonts w:ascii="Times New Roman" w:hAnsi="Times New Roman" w:cs="Times New Roman"/>
          <w:b/>
          <w:sz w:val="28"/>
          <w:szCs w:val="28"/>
        </w:rPr>
        <w:t>:</w:t>
      </w:r>
    </w:p>
    <w:p w:rsidR="00E60FF6" w:rsidRPr="00520E2C" w:rsidRDefault="00E60FF6" w:rsidP="00E60FF6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Уржумского муниципального района от 06.10.2017 № 678 «Об утверждении Примерного положения об оплате труда работников муниципальных бюджетных, казенных и автономных учреждений культуры Уржумского муниципального района Кировской области», утвердив изменения в примерном Положении об оплате труда работников муниципальных бюджетных, казенных и автономных учреждений культуры Уржумского муниципального района Кировской области,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0E2C">
        <w:rPr>
          <w:rFonts w:ascii="Times New Roman" w:hAnsi="Times New Roman" w:cs="Times New Roman"/>
          <w:sz w:val="28"/>
          <w:szCs w:val="28"/>
        </w:rPr>
        <w:t>.</w:t>
      </w:r>
    </w:p>
    <w:p w:rsidR="00E60FF6" w:rsidRPr="00520E2C" w:rsidRDefault="00E60FF6" w:rsidP="00E60F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культуры администрации Уржумского муниципального района А.Н. Федосову.</w:t>
      </w:r>
    </w:p>
    <w:p w:rsidR="00E60FF6" w:rsidRPr="00520E2C" w:rsidRDefault="00E60FF6" w:rsidP="00E60FF6">
      <w:pPr>
        <w:numPr>
          <w:ilvl w:val="0"/>
          <w:numId w:val="1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E60FF6" w:rsidRPr="00520E2C" w:rsidRDefault="00E60FF6" w:rsidP="00E60FF6">
      <w:pPr>
        <w:pStyle w:val="a3"/>
        <w:tabs>
          <w:tab w:val="left" w:pos="7088"/>
        </w:tabs>
        <w:ind w:firstLine="426"/>
        <w:jc w:val="both"/>
      </w:pPr>
      <w:r w:rsidRPr="00520E2C">
        <w:t xml:space="preserve">Глава </w:t>
      </w:r>
      <w:r>
        <w:t xml:space="preserve">администрации </w:t>
      </w:r>
      <w:r w:rsidRPr="00520E2C">
        <w:t>Уржумского</w:t>
      </w:r>
    </w:p>
    <w:p w:rsidR="00E60FF6" w:rsidRPr="00520E2C" w:rsidRDefault="00E60FF6" w:rsidP="00E60FF6">
      <w:pPr>
        <w:pStyle w:val="a3"/>
        <w:tabs>
          <w:tab w:val="left" w:pos="7088"/>
        </w:tabs>
        <w:ind w:firstLine="426"/>
        <w:jc w:val="both"/>
      </w:pPr>
      <w:r w:rsidRPr="00520E2C">
        <w:t>муниципального района</w:t>
      </w:r>
      <w:r w:rsidR="00973E70">
        <w:t xml:space="preserve">      </w:t>
      </w:r>
      <w:r w:rsidRPr="00520E2C">
        <w:t>В.В.</w:t>
      </w:r>
      <w:r>
        <w:t xml:space="preserve"> </w:t>
      </w:r>
      <w:proofErr w:type="spellStart"/>
      <w:r w:rsidRPr="00520E2C">
        <w:t>Байбородов</w:t>
      </w:r>
      <w:proofErr w:type="spellEnd"/>
    </w:p>
    <w:p w:rsidR="00E60FF6" w:rsidRPr="00520E2C" w:rsidRDefault="00E60FF6" w:rsidP="00E60FF6">
      <w:pPr>
        <w:pStyle w:val="a3"/>
        <w:tabs>
          <w:tab w:val="left" w:pos="7088"/>
        </w:tabs>
        <w:jc w:val="both"/>
      </w:pPr>
    </w:p>
    <w:p w:rsidR="00E60FF6" w:rsidRPr="00520E2C" w:rsidRDefault="00E60FF6" w:rsidP="00E60FF6">
      <w:pPr>
        <w:pStyle w:val="a3"/>
        <w:tabs>
          <w:tab w:val="left" w:pos="7088"/>
        </w:tabs>
        <w:jc w:val="both"/>
      </w:pPr>
    </w:p>
    <w:p w:rsidR="00E60FF6" w:rsidRPr="00520E2C" w:rsidRDefault="00E60FF6" w:rsidP="00E60FF6">
      <w:pPr>
        <w:rPr>
          <w:rFonts w:ascii="Times New Roman" w:hAnsi="Times New Roman" w:cs="Times New Roman"/>
          <w:sz w:val="28"/>
          <w:szCs w:val="28"/>
        </w:rPr>
        <w:sectPr w:rsidR="00E60FF6" w:rsidRPr="00520E2C" w:rsidSect="00B5676B">
          <w:pgSz w:w="11906" w:h="16838"/>
          <w:pgMar w:top="1134" w:right="707" w:bottom="1134" w:left="1701" w:header="708" w:footer="708" w:gutter="0"/>
          <w:cols w:space="720"/>
        </w:sectPr>
      </w:pPr>
    </w:p>
    <w:p w:rsidR="00E60FF6" w:rsidRPr="00520E2C" w:rsidRDefault="00E60FF6" w:rsidP="00E60FF6">
      <w:pPr>
        <w:ind w:left="5818" w:firstLine="554"/>
        <w:jc w:val="right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0FF6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УТВЕРЖДЕНЫ</w:t>
      </w:r>
    </w:p>
    <w:p w:rsidR="00E60FF6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F6" w:rsidRPr="006F3932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 xml:space="preserve">от </w:t>
      </w:r>
      <w:r w:rsidR="00973E70">
        <w:rPr>
          <w:rFonts w:ascii="Times New Roman" w:hAnsi="Times New Roman" w:cs="Times New Roman"/>
          <w:sz w:val="28"/>
          <w:szCs w:val="28"/>
          <w:u w:val="single"/>
        </w:rPr>
        <w:t xml:space="preserve"> 12.02.2024  </w:t>
      </w:r>
      <w:r w:rsidRPr="006F3932">
        <w:rPr>
          <w:rFonts w:ascii="Times New Roman" w:hAnsi="Times New Roman" w:cs="Times New Roman"/>
          <w:sz w:val="28"/>
          <w:szCs w:val="28"/>
        </w:rPr>
        <w:t>№</w:t>
      </w:r>
      <w:r w:rsidR="00973E70">
        <w:rPr>
          <w:rFonts w:ascii="Times New Roman" w:hAnsi="Times New Roman" w:cs="Times New Roman"/>
          <w:sz w:val="28"/>
          <w:szCs w:val="28"/>
        </w:rPr>
        <w:t xml:space="preserve"> </w:t>
      </w:r>
      <w:r w:rsidR="00973E70">
        <w:rPr>
          <w:rFonts w:ascii="Times New Roman" w:hAnsi="Times New Roman" w:cs="Times New Roman"/>
          <w:sz w:val="28"/>
          <w:szCs w:val="28"/>
          <w:u w:val="single"/>
        </w:rPr>
        <w:t xml:space="preserve"> 97</w:t>
      </w:r>
    </w:p>
    <w:p w:rsidR="00E60FF6" w:rsidRPr="00520E2C" w:rsidRDefault="00E60FF6" w:rsidP="00E60FF6">
      <w:pPr>
        <w:rPr>
          <w:rFonts w:ascii="Times New Roman" w:hAnsi="Times New Roman" w:cs="Times New Roman"/>
          <w:sz w:val="28"/>
          <w:szCs w:val="28"/>
        </w:rPr>
      </w:pPr>
    </w:p>
    <w:p w:rsidR="00E60FF6" w:rsidRDefault="00E60FF6" w:rsidP="00E60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60FF6" w:rsidRPr="00520E2C" w:rsidRDefault="00E60FF6" w:rsidP="00E60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в примерном Положении об оплате труда работников муниципальных бюджетных, казенных и автономных учреждений культуры и искусства Уржумского муниципального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(с изменениями внесенными постановлениями администрации Уржумского муниципального района от 24.10.2017 №714, от 17.01.2018 № 31, от 02.04.2019 №291, от 22.10.2021 №797, от 07.12.2021 №922, от 22.07.2022 №623, от 20.12.2022 №1125, от 01.02.2023 № 76, от 01.02.2024 № 848)</w:t>
      </w:r>
    </w:p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разделе 3. «Порядок и условия платы труда работников учреждений» </w:t>
      </w: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3.1.1. пункта 3.1. «3.1.1.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(далее - ПКГ)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приказом Министерства здравоохранения и социального развития Российской Федерации от 30.03.2011 № 251н»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08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технических исполнителей и артистов вспомогательного состава»: контроллер билетов, смотритель музейный</w:t>
            </w:r>
          </w:p>
        </w:tc>
        <w:tc>
          <w:tcPr>
            <w:tcW w:w="1808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13523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работников культуры, искусства и кинематографии среднего звена»: аккомпаниатор, ведущий дискотеки, заведующий костюмерной, культорганизатор, организатор экскурсий, руководитель кружка, любительского объединения; руководитель музыкальной части дискотеки, киномеханик</w:t>
            </w:r>
          </w:p>
        </w:tc>
        <w:tc>
          <w:tcPr>
            <w:tcW w:w="1808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14424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КПГ «Должности работников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и кинематографии ведущего звена»: библиотекарь, библиограф, главный библиотекарь, звукооператор, экскурсовод, специалист экспозиционного и выставочного отдела, специалист по экспозиционной и выставочной деятельности; хранитель фондов, художник постановщик, художник модельер театрального костюма, художник по свету, методист</w:t>
            </w:r>
          </w:p>
        </w:tc>
        <w:tc>
          <w:tcPr>
            <w:tcW w:w="1808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17126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отнесенные к КПГ «Должности руководящего состава учреждений культуры, искусства и кинематографии»: заведующий отделом (сектором) библиотеки, заведующий отделом (сектором) музея, звукорежиссер, режиссер массовых представлений, художественный руководитель, руководитель студии, коллектива</w:t>
            </w:r>
          </w:p>
        </w:tc>
        <w:tc>
          <w:tcPr>
            <w:tcW w:w="1808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Pr="00CF5070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3.2.1. пункта 3.2. «3.2.1.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9"/>
        <w:gridCol w:w="4897"/>
        <w:gridCol w:w="1952"/>
      </w:tblGrid>
      <w:tr w:rsidR="00E60FF6" w:rsidTr="00B73A85">
        <w:trPr>
          <w:trHeight w:val="822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E60FF6" w:rsidTr="00B73A85">
        <w:trPr>
          <w:trHeight w:val="555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7491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Администратор, инспектор по кадрам, техник программист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8538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8538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97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хозяйством;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8831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60FF6" w:rsidTr="00B73A85">
        <w:trPr>
          <w:trHeight w:val="1377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Бухгалтер, менеджер по рекламе, экономист, юрисконсульт, специалист по работе с сельскими поселениями, специалист по туризму, специалист по народным промыслам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9627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Подпункт 3.3.1. пункта 3.3. «3.3.1. Рекомендуемые минимальные размеры окладов, устанавливаемые на основе профессиональных квалификационных групп профессий рабочих культуры, искусства и кинематографии, утвержденные приказом Министерства здравоохранения и социального развития Российской Федерации от 14.03.2008 № 121н» изложить в следующей редакции: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18"/>
        <w:gridCol w:w="4536"/>
        <w:gridCol w:w="2552"/>
      </w:tblGrid>
      <w:tr w:rsidR="00E60FF6" w:rsidTr="00B73A85">
        <w:tc>
          <w:tcPr>
            <w:tcW w:w="2518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25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9606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первого уровня»</w:t>
            </w:r>
          </w:p>
        </w:tc>
      </w:tr>
      <w:tr w:rsidR="00E60FF6" w:rsidTr="00B73A85">
        <w:tc>
          <w:tcPr>
            <w:tcW w:w="2518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Осветитель, машинист сцены, столяр по изготовлению декораций </w:t>
            </w:r>
          </w:p>
        </w:tc>
        <w:tc>
          <w:tcPr>
            <w:tcW w:w="25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7758</w:t>
            </w:r>
          </w:p>
        </w:tc>
      </w:tr>
      <w:tr w:rsidR="00E60FF6" w:rsidTr="00B73A85">
        <w:tc>
          <w:tcPr>
            <w:tcW w:w="2518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Костюмер, реквизитор</w:t>
            </w:r>
          </w:p>
        </w:tc>
        <w:tc>
          <w:tcPr>
            <w:tcW w:w="25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7758</w:t>
            </w:r>
          </w:p>
        </w:tc>
      </w:tr>
      <w:tr w:rsidR="00E60FF6" w:rsidTr="00B73A85">
        <w:tc>
          <w:tcPr>
            <w:tcW w:w="9606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уровня»</w:t>
            </w:r>
          </w:p>
        </w:tc>
      </w:tr>
      <w:tr w:rsidR="00E60FF6" w:rsidTr="00B73A85">
        <w:tc>
          <w:tcPr>
            <w:tcW w:w="2518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звуковой техники 2-5 разрядов в соответствии с Единым тарифно-квалификационным справочником работ и профессий (далее - ЕТКС)</w:t>
            </w:r>
          </w:p>
        </w:tc>
        <w:tc>
          <w:tcPr>
            <w:tcW w:w="25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8428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3.3.2 пункта 3.3. «3.3.2. Рекомендуемые минимальные размеры окладов, устанавливаемые на основе профессиональных квалификационных групп профессий рабочих, утвержденных приказом Министерства здравоохранения и социального развития Российской Федерации от 29.05.2008 № 248н»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808"/>
      </w:tblGrid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808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1, 2 и 3 квалификационных разрядов в соответствии с ЕТКС: Гардеробщик, дворник, кассир билетный, контроллер-кассир, сторож, (вахтер), уборщик служебных помещений, уборщик территорий, слесарь-сантехник</w:t>
            </w:r>
          </w:p>
        </w:tc>
        <w:tc>
          <w:tcPr>
            <w:tcW w:w="1808" w:type="dxa"/>
            <w:vMerge w:val="restart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</w:t>
            </w: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7491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08" w:type="dxa"/>
            <w:vMerge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второго уровня»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ЕТКС: рабочий по комплексному обслуживанию и ремонту зданий, слесарь-сантехник </w:t>
            </w:r>
          </w:p>
        </w:tc>
        <w:tc>
          <w:tcPr>
            <w:tcW w:w="1808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ЕТКС</w:t>
            </w:r>
          </w:p>
        </w:tc>
        <w:tc>
          <w:tcPr>
            <w:tcW w:w="1808" w:type="dxa"/>
            <w:vMerge w:val="restart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</w:t>
            </w:r>
          </w:p>
        </w:tc>
        <w:tc>
          <w:tcPr>
            <w:tcW w:w="1808" w:type="dxa"/>
            <w:vMerge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FF6" w:rsidRPr="00217DA1" w:rsidRDefault="00E60FF6" w:rsidP="00E6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Default="00E60FF6" w:rsidP="00E60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60FF6" w:rsidRDefault="00E60FF6" w:rsidP="00E60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А.Н.</w:t>
      </w:r>
    </w:p>
    <w:p w:rsidR="00E60FF6" w:rsidRPr="00520E2C" w:rsidRDefault="00E60FF6" w:rsidP="00E60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76" w:rsidRDefault="00D72676"/>
    <w:sectPr w:rsidR="00D72676" w:rsidSect="0033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F6"/>
    <w:rsid w:val="001B7796"/>
    <w:rsid w:val="00561E97"/>
    <w:rsid w:val="0085559D"/>
    <w:rsid w:val="008F30A0"/>
    <w:rsid w:val="00973E70"/>
    <w:rsid w:val="009A2F13"/>
    <w:rsid w:val="00D72676"/>
    <w:rsid w:val="00DA6425"/>
    <w:rsid w:val="00E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60FF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E6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60FF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E6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vln</dc:creator>
  <cp:lastModifiedBy>Марина Милютина</cp:lastModifiedBy>
  <cp:revision>2</cp:revision>
  <dcterms:created xsi:type="dcterms:W3CDTF">2024-09-16T14:48:00Z</dcterms:created>
  <dcterms:modified xsi:type="dcterms:W3CDTF">2024-09-16T14:48:00Z</dcterms:modified>
</cp:coreProperties>
</file>