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4513C" w:rsidRDefault="00320D27">
      <w:pPr>
        <w:rPr>
          <w:sz w:val="28"/>
          <w:szCs w:val="28"/>
          <w:highlight w:val="yellow"/>
        </w:rPr>
      </w:pPr>
      <w:r>
        <w:rPr>
          <w:sz w:val="28"/>
          <w:szCs w:val="28"/>
          <w:lang w:eastAsia="ru-RU"/>
        </w:rPr>
        <w:t xml:space="preserve">     </w:t>
      </w:r>
      <w:r>
        <w:rPr>
          <w:noProof/>
          <w:lang w:eastAsia="ru-RU"/>
        </w:rPr>
        <w:drawing>
          <wp:inline distT="0" distB="0" distL="0" distR="0">
            <wp:extent cx="466725" cy="6191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513C" w:rsidRDefault="0094513C">
      <w:pPr>
        <w:rPr>
          <w:sz w:val="28"/>
          <w:szCs w:val="28"/>
          <w:highlight w:val="yellow"/>
        </w:rPr>
      </w:pPr>
    </w:p>
    <w:p w:rsidR="0094513C" w:rsidRDefault="00320D27">
      <w:pPr>
        <w:rPr>
          <w:sz w:val="28"/>
          <w:szCs w:val="28"/>
        </w:rPr>
      </w:pPr>
      <w:r>
        <w:rPr>
          <w:sz w:val="28"/>
          <w:szCs w:val="28"/>
        </w:rPr>
        <w:t xml:space="preserve">КОНТРОЛЬНО-СЧЕТНАЯ КОМИССИЯ </w:t>
      </w:r>
    </w:p>
    <w:p w:rsidR="0094513C" w:rsidRDefault="00320D27">
      <w:pPr>
        <w:rPr>
          <w:sz w:val="28"/>
          <w:szCs w:val="28"/>
        </w:rPr>
      </w:pPr>
      <w:r>
        <w:rPr>
          <w:sz w:val="28"/>
          <w:szCs w:val="28"/>
        </w:rPr>
        <w:t xml:space="preserve">УРЖУМСКОГО МУНИЦИПАЛЬНОГО РАЙОНА </w:t>
      </w:r>
    </w:p>
    <w:p w:rsidR="0094513C" w:rsidRDefault="00320D27">
      <w:pPr>
        <w:pStyle w:val="aff2"/>
        <w:spacing w:before="0" w:after="0" w:line="200" w:lineRule="exact"/>
        <w:rPr>
          <w:color w:val="auto"/>
          <w:sz w:val="22"/>
          <w:szCs w:val="22"/>
        </w:rPr>
      </w:pPr>
      <w:proofErr w:type="spellStart"/>
      <w:r>
        <w:rPr>
          <w:color w:val="auto"/>
          <w:sz w:val="22"/>
          <w:szCs w:val="22"/>
        </w:rPr>
        <w:t>г.Уржум</w:t>
      </w:r>
      <w:proofErr w:type="spellEnd"/>
      <w:r>
        <w:rPr>
          <w:color w:val="auto"/>
          <w:sz w:val="22"/>
          <w:szCs w:val="22"/>
        </w:rPr>
        <w:t xml:space="preserve"> ул. </w:t>
      </w:r>
      <w:proofErr w:type="spellStart"/>
      <w:r>
        <w:rPr>
          <w:color w:val="auto"/>
          <w:sz w:val="22"/>
          <w:szCs w:val="22"/>
        </w:rPr>
        <w:t>Рокина</w:t>
      </w:r>
      <w:proofErr w:type="spellEnd"/>
      <w:r>
        <w:rPr>
          <w:color w:val="auto"/>
          <w:sz w:val="22"/>
          <w:szCs w:val="22"/>
        </w:rPr>
        <w:t>, 13, Кировской обл., 613530, тел.:  +</w:t>
      </w:r>
      <w:proofErr w:type="gramStart"/>
      <w:r>
        <w:rPr>
          <w:color w:val="auto"/>
          <w:sz w:val="22"/>
          <w:szCs w:val="22"/>
        </w:rPr>
        <w:t>7  953</w:t>
      </w:r>
      <w:proofErr w:type="gramEnd"/>
      <w:r>
        <w:rPr>
          <w:color w:val="auto"/>
          <w:sz w:val="22"/>
          <w:szCs w:val="22"/>
        </w:rPr>
        <w:t xml:space="preserve"> 672-35-26</w:t>
      </w:r>
    </w:p>
    <w:p w:rsidR="0094513C" w:rsidRDefault="00320D27">
      <w:pPr>
        <w:pStyle w:val="aff2"/>
        <w:spacing w:before="0" w:after="0" w:line="240" w:lineRule="auto"/>
        <w:rPr>
          <w:color w:val="auto"/>
          <w:sz w:val="28"/>
          <w:szCs w:val="28"/>
        </w:rPr>
      </w:pPr>
      <w:r>
        <w:rPr>
          <w:noProof/>
          <w:color w:val="auto"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5830570" cy="1270"/>
                <wp:effectExtent l="13335" t="12700" r="5715" b="6350"/>
                <wp:wrapNone/>
                <wp:docPr id="2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29840" cy="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Line 2" o:spid="_x0000_s1026" o:spt="20" style="position:absolute;left:0pt;margin-left:0pt;margin-top:9pt;height:0.1pt;width:459.1pt;z-index:251659264;mso-width-relative:page;mso-height-relative:page;" filled="f" stroked="t" coordsize="21600,21600" o:allowincell="f" o:gfxdata="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AEgy5tUAAAAGAQAADwAAAAAA&#10;AAABACAAAAAiAAAAZHJzL2Rvd25yZXYueG1sUEsBAhQAFAAAAAgAh07iQGYJ2OukAQAAXwMAAA4A&#10;AAAAAAAAAQAgAAAAJAEAAGRycy9lMm9Eb2MueG1sUEsFBgAAAAAGAAYAWQEAADoFAAAAAA==&#10;">
                <v:fill on="f" focussize="0,0"/>
                <v:stroke weight="0.737007874015748pt" color="#000000" joinstyle="miter"/>
                <v:imagedata o:title=""/>
                <o:lock v:ext="edit" aspectratio="f"/>
              </v:line>
            </w:pict>
          </mc:Fallback>
        </mc:AlternateContent>
      </w:r>
    </w:p>
    <w:p w:rsidR="0094513C" w:rsidRDefault="0094513C">
      <w:pPr>
        <w:rPr>
          <w:sz w:val="28"/>
          <w:szCs w:val="28"/>
          <w:highlight w:val="yellow"/>
        </w:rPr>
      </w:pPr>
    </w:p>
    <w:p w:rsidR="0094513C" w:rsidRDefault="00320D27">
      <w:pPr>
        <w:rPr>
          <w:b/>
          <w:bCs/>
          <w:sz w:val="28"/>
          <w:szCs w:val="28"/>
          <w:highlight w:val="yellow"/>
        </w:rPr>
      </w:pPr>
      <w:r>
        <w:rPr>
          <w:b/>
          <w:bCs/>
          <w:sz w:val="28"/>
          <w:szCs w:val="28"/>
        </w:rPr>
        <w:t>Информация</w:t>
      </w:r>
    </w:p>
    <w:p w:rsidR="0094513C" w:rsidRDefault="00320D2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результатах контрольного мероприятия </w:t>
      </w:r>
    </w:p>
    <w:p w:rsidR="0094513C" w:rsidRDefault="00320D2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«Проверка законности и эффективности использования бюджетных средств, направленных на реализацию муниципальной программы «Управление муниципальным имуществом и земельными ресурсами муниципального образования Уржумский муниципальный район Кировской области» в 2023 и 2024 годах»</w:t>
      </w:r>
    </w:p>
    <w:p w:rsidR="0094513C" w:rsidRDefault="0094513C">
      <w:pPr>
        <w:rPr>
          <w:sz w:val="28"/>
          <w:szCs w:val="28"/>
          <w:highlight w:val="yellow"/>
        </w:rPr>
      </w:pPr>
    </w:p>
    <w:p w:rsidR="0094513C" w:rsidRDefault="00320D27">
      <w:pPr>
        <w:rPr>
          <w:sz w:val="28"/>
          <w:szCs w:val="28"/>
        </w:rPr>
      </w:pPr>
      <w:r>
        <w:rPr>
          <w:sz w:val="28"/>
          <w:szCs w:val="28"/>
        </w:rPr>
        <w:t>г. Уржум                                                                                               20.03.2025</w:t>
      </w:r>
      <w:r>
        <w:rPr>
          <w:color w:val="000000" w:themeColor="text1"/>
          <w:sz w:val="28"/>
          <w:szCs w:val="28"/>
        </w:rPr>
        <w:t xml:space="preserve"> г</w:t>
      </w:r>
      <w:r>
        <w:rPr>
          <w:sz w:val="28"/>
          <w:szCs w:val="28"/>
        </w:rPr>
        <w:t>.</w:t>
      </w:r>
    </w:p>
    <w:p w:rsidR="0094513C" w:rsidRDefault="0094513C">
      <w:pPr>
        <w:rPr>
          <w:sz w:val="28"/>
          <w:szCs w:val="28"/>
          <w:highlight w:val="yellow"/>
        </w:rPr>
      </w:pPr>
    </w:p>
    <w:p w:rsidR="0094513C" w:rsidRDefault="00320D27">
      <w:pPr>
        <w:ind w:right="-39" w:firstLine="709"/>
        <w:jc w:val="both"/>
        <w:rPr>
          <w:bCs/>
          <w:sz w:val="28"/>
          <w:szCs w:val="28"/>
          <w:highlight w:val="yellow"/>
        </w:rPr>
      </w:pPr>
      <w:r>
        <w:rPr>
          <w:bCs/>
          <w:iCs/>
          <w:sz w:val="28"/>
          <w:szCs w:val="28"/>
        </w:rPr>
        <w:t>В соответствии с</w:t>
      </w:r>
      <w:r>
        <w:rPr>
          <w:b/>
          <w:bCs/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планом работы контрольно-счетной комиссии Уржумского муниципального района на 2025 год проведено контрольное мероприятие </w:t>
      </w:r>
      <w:r>
        <w:rPr>
          <w:bCs/>
          <w:sz w:val="28"/>
          <w:szCs w:val="28"/>
        </w:rPr>
        <w:t>«Проверка законности и эффективности использования бюджетных средств, направленных на реализацию муниципальной программы «Управление муниципальным имуществом и земельными ресурсами муниципального образования Уржумский муниципальный район Кировской области» в 2023 и 2024 годах».</w:t>
      </w:r>
    </w:p>
    <w:p w:rsidR="0094513C" w:rsidRDefault="00320D27">
      <w:pPr>
        <w:pStyle w:val="aff5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Проверка проведена в</w:t>
      </w:r>
      <w:r w:rsidRPr="008675EC">
        <w:rPr>
          <w:sz w:val="28"/>
          <w:szCs w:val="28"/>
        </w:rPr>
        <w:t xml:space="preserve"> </w:t>
      </w:r>
      <w:r>
        <w:rPr>
          <w:sz w:val="28"/>
          <w:szCs w:val="28"/>
        </w:rPr>
        <w:t>МКУ Администрация Уржумского муниципального района.</w:t>
      </w:r>
    </w:p>
    <w:p w:rsidR="0094513C" w:rsidRDefault="00320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Всего за проверяемый период 2023-2024 годов на реализацию муниципальной программы </w:t>
      </w:r>
      <w:r>
        <w:rPr>
          <w:sz w:val="28"/>
        </w:rPr>
        <w:t>«</w:t>
      </w:r>
      <w:r>
        <w:rPr>
          <w:sz w:val="28"/>
          <w:szCs w:val="28"/>
        </w:rPr>
        <w:t>Управление муниципальным имуществом и земельными ресурсами муниципального образования Уржумский муниципальный район Кировской области» израсходовано 9 618,094 тыс. рублей.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эффективности реализации муниципальной программы за проверяемый период признана высокой. При этом в ходе контрольного мероприятия установлены нарушения и недостатки при управлении и распоряжении муниципальным имуществом.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Установлено, что отдельные нормативные правовые акты,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регулирующие вопросы в сфере имущественных правоотношений в Уржумском муниципальном районе, не соответствуют требованиям действующего законодательства, установлены случаи не отмененных НПА, при принятии аналогичных, установлены случаи, когда действуют одинаковые НПА, принятые Уржумской районной Думой и Администрацией Уржумского муниципального района.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iCs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При внесении изменений в муниципальную программу </w:t>
      </w:r>
      <w:r>
        <w:rPr>
          <w:sz w:val="28"/>
        </w:rPr>
        <w:t>отмечен случай несоответствия</w:t>
      </w:r>
      <w:r>
        <w:rPr>
          <w:iCs/>
          <w:sz w:val="28"/>
          <w:szCs w:val="28"/>
          <w:lang w:eastAsia="ru-RU"/>
        </w:rPr>
        <w:t xml:space="preserve"> объемов финансирования в 2023 году</w:t>
      </w:r>
      <w:r w:rsidRPr="008675EC">
        <w:rPr>
          <w:iCs/>
          <w:sz w:val="28"/>
          <w:szCs w:val="28"/>
          <w:lang w:eastAsia="ru-RU"/>
        </w:rPr>
        <w:t xml:space="preserve"> </w:t>
      </w:r>
      <w:r>
        <w:rPr>
          <w:iCs/>
          <w:sz w:val="28"/>
          <w:szCs w:val="28"/>
          <w:lang w:eastAsia="ru-RU"/>
        </w:rPr>
        <w:t>в разрезе отдельных мероприятий</w:t>
      </w:r>
      <w:r w:rsidRPr="008675EC">
        <w:rPr>
          <w:iCs/>
          <w:sz w:val="28"/>
          <w:szCs w:val="28"/>
          <w:lang w:eastAsia="ru-RU"/>
        </w:rPr>
        <w:t>, предусмотренных в Программе,</w:t>
      </w:r>
      <w:r>
        <w:rPr>
          <w:iCs/>
          <w:sz w:val="28"/>
          <w:szCs w:val="28"/>
          <w:lang w:eastAsia="ru-RU"/>
        </w:rPr>
        <w:t xml:space="preserve"> бюджетным ассигнованиям, утвержденным решением о бюджете.</w:t>
      </w:r>
    </w:p>
    <w:p w:rsidR="0094513C" w:rsidRPr="008675E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iCs/>
          <w:sz w:val="28"/>
          <w:szCs w:val="28"/>
          <w:lang w:eastAsia="ru-RU"/>
        </w:rPr>
        <w:t>Установлены</w:t>
      </w:r>
      <w:r w:rsidRPr="008675EC">
        <w:rPr>
          <w:iCs/>
          <w:sz w:val="28"/>
          <w:szCs w:val="28"/>
          <w:lang w:eastAsia="ru-RU"/>
        </w:rPr>
        <w:t xml:space="preserve"> два случая принятия и оплаты фактически не выполненных в полном объеме кадастровых работ по межеванию (образованию) и разделению земельных участков на общую сумму 50,0 тыс.</w:t>
      </w:r>
      <w:r w:rsidR="000425FB">
        <w:rPr>
          <w:iCs/>
          <w:sz w:val="28"/>
          <w:szCs w:val="28"/>
          <w:lang w:eastAsia="ru-RU"/>
        </w:rPr>
        <w:t xml:space="preserve"> </w:t>
      </w:r>
      <w:r w:rsidRPr="008675EC">
        <w:rPr>
          <w:iCs/>
          <w:sz w:val="28"/>
          <w:szCs w:val="28"/>
          <w:lang w:eastAsia="ru-RU"/>
        </w:rPr>
        <w:t xml:space="preserve">рублей. Работы приняты </w:t>
      </w:r>
      <w:r>
        <w:rPr>
          <w:sz w:val="28"/>
          <w:szCs w:val="28"/>
          <w:lang w:eastAsia="ru-RU"/>
        </w:rPr>
        <w:t>без предъявления выписки из единого государственного реестра недвижимости (далее ЕГРН)</w:t>
      </w:r>
      <w:r w:rsidRPr="008675EC">
        <w:rPr>
          <w:sz w:val="28"/>
          <w:szCs w:val="28"/>
          <w:lang w:eastAsia="ru-RU"/>
        </w:rPr>
        <w:t xml:space="preserve">, без достижения конечного результата, предусмотренного контрактом. 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75EC">
        <w:rPr>
          <w:sz w:val="28"/>
          <w:szCs w:val="28"/>
          <w:lang w:eastAsia="ru-RU"/>
        </w:rPr>
        <w:t xml:space="preserve">Безрезультатно проведены </w:t>
      </w:r>
      <w:proofErr w:type="gramStart"/>
      <w:r w:rsidRPr="008675EC">
        <w:rPr>
          <w:sz w:val="28"/>
          <w:szCs w:val="28"/>
          <w:lang w:eastAsia="ru-RU"/>
        </w:rPr>
        <w:t xml:space="preserve">расходы </w:t>
      </w:r>
      <w:r>
        <w:rPr>
          <w:sz w:val="28"/>
          <w:szCs w:val="28"/>
        </w:rPr>
        <w:t>по независимой оценке</w:t>
      </w:r>
      <w:proofErr w:type="gramEnd"/>
      <w:r>
        <w:rPr>
          <w:sz w:val="28"/>
          <w:szCs w:val="28"/>
        </w:rPr>
        <w:t xml:space="preserve"> объектов недвижимости и земельных участков в объеме 48,815 тыс. руб., так как объекты в последующем не были приватизированы, либо сданы в аренду.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Проведенный анализ расходов по обслуживанию зданий в г. Уржум по ул. Советская, д.5 (Шанс и подвал) показал, что бюджет Уржумского муниципального района несет неэффективные дополнительные расходы по неиспользуемым помещениям, по переданным в безвозмездное пользование помещениям без возмещения коммунальных услуг, за 2023 и 2024 годы общая сумма составила 1 081,972 тыс. руб.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Расходы по неиспользуемым помещениям за проверяемый период 2023 - 2024 годов составили 228,704 тыс. руб., в том числе по зданию </w:t>
      </w:r>
      <w:proofErr w:type="spellStart"/>
      <w:r>
        <w:rPr>
          <w:color w:val="000000"/>
          <w:sz w:val="28"/>
          <w:szCs w:val="28"/>
        </w:rPr>
        <w:t>г.Уржум</w:t>
      </w:r>
      <w:proofErr w:type="spellEnd"/>
      <w:r>
        <w:rPr>
          <w:color w:val="000000"/>
          <w:sz w:val="28"/>
          <w:szCs w:val="28"/>
        </w:rPr>
        <w:t xml:space="preserve"> ул. Советская, д.46 – 153,032 тыс. руб., по пустующим квартирам – 75,672 тыс. руб. (специализированное жилье для детей-сирот, служебное жилье), что в соответствии со статьей 34 Бюджетного кодекса РФ является неэффективным использованием бюджетных средств.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</w:rPr>
        <w:t xml:space="preserve">В проверяемом периоде не использовались 61 объект недвижимости, 36 земельных участков, находящиеся в собственности Уржумского муниципального района. </w:t>
      </w:r>
      <w:r>
        <w:rPr>
          <w:sz w:val="28"/>
          <w:szCs w:val="28"/>
          <w:lang w:eastAsia="ru-RU"/>
        </w:rPr>
        <w:t>Созданная постановлением Администрации района от 09.01.2024 №</w:t>
      </w:r>
      <w:r w:rsidRPr="008675EC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6 комиссия по решению вопроса по дальнейшему использованию неиспользуемых объектов муниципального имущества</w:t>
      </w:r>
      <w:r w:rsidRPr="008675EC">
        <w:rPr>
          <w:sz w:val="28"/>
          <w:szCs w:val="28"/>
          <w:lang w:eastAsia="ru-RU"/>
        </w:rPr>
        <w:t xml:space="preserve"> в 2024 году</w:t>
      </w:r>
      <w:r>
        <w:rPr>
          <w:sz w:val="28"/>
          <w:szCs w:val="28"/>
          <w:lang w:eastAsia="ru-RU"/>
        </w:rPr>
        <w:t xml:space="preserve"> не провела ни одного заседания</w:t>
      </w:r>
      <w:r>
        <w:rPr>
          <w:color w:val="000000"/>
          <w:sz w:val="28"/>
          <w:szCs w:val="28"/>
        </w:rPr>
        <w:t>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Также проверкой установлено нарушение </w:t>
      </w:r>
      <w:r>
        <w:rPr>
          <w:sz w:val="28"/>
        </w:rPr>
        <w:t xml:space="preserve">статьи 39.10 Земельного кодекса </w:t>
      </w:r>
      <w:proofErr w:type="gramStart"/>
      <w:r>
        <w:rPr>
          <w:sz w:val="28"/>
        </w:rPr>
        <w:t>РФ :</w:t>
      </w:r>
      <w:proofErr w:type="gramEnd"/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в проверяемом периоде неправомерно, при отсутствии оснований, </w:t>
      </w:r>
      <w:r w:rsidRPr="008675EC">
        <w:rPr>
          <w:sz w:val="28"/>
        </w:rPr>
        <w:t>без проведения конкурсных процедур</w:t>
      </w:r>
      <w:r>
        <w:rPr>
          <w:sz w:val="28"/>
        </w:rPr>
        <w:t xml:space="preserve"> предоставлен в безвозмездное пользование земельный участок общей площадью 11706 </w:t>
      </w:r>
      <w:proofErr w:type="spellStart"/>
      <w:r>
        <w:rPr>
          <w:sz w:val="28"/>
        </w:rPr>
        <w:t>кв.м</w:t>
      </w:r>
      <w:proofErr w:type="spellEnd"/>
      <w:r>
        <w:rPr>
          <w:sz w:val="28"/>
        </w:rPr>
        <w:t>., для размещения площадки перегрузки твердых коммунальных отходов ООО «Вятская экологическая компания» по двум договорам безвозмездного пользования имуществом на период с 28.07.2023 по 01.02.2025;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sz w:val="28"/>
        </w:rPr>
      </w:pPr>
      <w:r>
        <w:rPr>
          <w:sz w:val="28"/>
        </w:rPr>
        <w:t>в 2023 году передан на срок более одного года (на пять лет) в безвозмездное пользование земельный участок общей площадью 54638 кв.м. муниципальному образованию Уржумское городское поселение по договору безвозмездного пользования имуществом для складирования и утилизации путем сжигания растительных</w:t>
      </w:r>
      <w:r>
        <w:rPr>
          <w:sz w:val="28"/>
          <w:lang w:val="ru-RU"/>
        </w:rPr>
        <w:t xml:space="preserve">, </w:t>
      </w:r>
      <w:r>
        <w:rPr>
          <w:sz w:val="28"/>
        </w:rPr>
        <w:t>порубочных</w:t>
      </w:r>
      <w:r>
        <w:rPr>
          <w:sz w:val="28"/>
          <w:lang w:val="ru-RU"/>
        </w:rPr>
        <w:t xml:space="preserve">, </w:t>
      </w:r>
      <w:r>
        <w:rPr>
          <w:sz w:val="28"/>
        </w:rPr>
        <w:t>древесных остатков</w:t>
      </w:r>
      <w:r>
        <w:rPr>
          <w:sz w:val="28"/>
          <w:lang w:val="ru-RU"/>
        </w:rPr>
        <w:t xml:space="preserve">. </w:t>
      </w:r>
      <w:r>
        <w:rPr>
          <w:sz w:val="28"/>
        </w:rPr>
        <w:t xml:space="preserve">Не </w:t>
      </w:r>
      <w:r>
        <w:rPr>
          <w:sz w:val="28"/>
        </w:rPr>
        <w:lastRenderedPageBreak/>
        <w:t>осуществлена государственная регистрация договора безвозмездного пользования.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iCs/>
          <w:color w:val="000000"/>
          <w:sz w:val="28"/>
        </w:rPr>
      </w:pPr>
      <w:r>
        <w:rPr>
          <w:color w:val="000000"/>
          <w:sz w:val="28"/>
          <w:lang w:val="ru-RU"/>
        </w:rPr>
        <w:t xml:space="preserve">Отмечены </w:t>
      </w:r>
      <w:r>
        <w:rPr>
          <w:color w:val="000000"/>
          <w:sz w:val="28"/>
        </w:rPr>
        <w:t>случаи заключения договоров аренды муниципального имущества с нарушением требований Федерального закона от 29.07.1998 №135-ФЗ "Об оценочной деятельности в Российской Федерации", а именно</w:t>
      </w:r>
      <w:r>
        <w:rPr>
          <w:color w:val="000000"/>
          <w:sz w:val="28"/>
          <w:lang w:val="ru-RU"/>
        </w:rPr>
        <w:t>,</w:t>
      </w:r>
      <w:r>
        <w:rPr>
          <w:color w:val="000000"/>
          <w:sz w:val="28"/>
        </w:rPr>
        <w:t xml:space="preserve"> без проведения </w:t>
      </w:r>
      <w:r>
        <w:rPr>
          <w:color w:val="000000"/>
          <w:sz w:val="28"/>
          <w:lang w:val="ru-RU"/>
        </w:rPr>
        <w:t xml:space="preserve">независимой </w:t>
      </w:r>
      <w:r>
        <w:rPr>
          <w:color w:val="000000"/>
          <w:sz w:val="28"/>
        </w:rPr>
        <w:t>оценки</w:t>
      </w:r>
      <w:r>
        <w:rPr>
          <w:color w:val="000000"/>
          <w:sz w:val="28"/>
          <w:lang w:val="ru-RU"/>
        </w:rPr>
        <w:t>. Р</w:t>
      </w:r>
      <w:r>
        <w:rPr>
          <w:color w:val="000000"/>
          <w:sz w:val="28"/>
        </w:rPr>
        <w:t xml:space="preserve">азмер </w:t>
      </w:r>
      <w:r>
        <w:rPr>
          <w:color w:val="000000"/>
          <w:sz w:val="28"/>
          <w:lang w:val="ru-RU"/>
        </w:rPr>
        <w:t>арендной платы за</w:t>
      </w:r>
      <w:r>
        <w:rPr>
          <w:color w:val="000000"/>
          <w:sz w:val="28"/>
        </w:rPr>
        <w:t xml:space="preserve"> помещени</w:t>
      </w:r>
      <w:r>
        <w:rPr>
          <w:color w:val="000000"/>
          <w:sz w:val="28"/>
          <w:lang w:val="ru-RU"/>
        </w:rPr>
        <w:t>е</w:t>
      </w:r>
      <w:r>
        <w:rPr>
          <w:color w:val="000000"/>
          <w:sz w:val="28"/>
        </w:rPr>
        <w:t xml:space="preserve"> автостанции площадью 9,6 кв.м., переданн</w:t>
      </w:r>
      <w:proofErr w:type="spellStart"/>
      <w:r>
        <w:rPr>
          <w:color w:val="000000"/>
          <w:sz w:val="28"/>
          <w:lang w:val="ru-RU"/>
        </w:rPr>
        <w:t>ое</w:t>
      </w:r>
      <w:proofErr w:type="spellEnd"/>
      <w:r>
        <w:rPr>
          <w:color w:val="000000"/>
          <w:sz w:val="28"/>
          <w:lang w:val="ru-RU"/>
        </w:rPr>
        <w:t xml:space="preserve"> в аренду индивидуальному предпринимателю</w:t>
      </w:r>
      <w:r>
        <w:rPr>
          <w:color w:val="000000"/>
          <w:sz w:val="28"/>
        </w:rPr>
        <w:t xml:space="preserve"> в 2024 году</w:t>
      </w:r>
      <w:r>
        <w:rPr>
          <w:color w:val="000000"/>
          <w:sz w:val="28"/>
          <w:lang w:val="ru-RU"/>
        </w:rPr>
        <w:t>,</w:t>
      </w:r>
      <w:r>
        <w:rPr>
          <w:color w:val="000000"/>
          <w:sz w:val="28"/>
        </w:rPr>
        <w:t xml:space="preserve"> составил 1 руб. В 2023 и 2024 годах действовали</w:t>
      </w:r>
      <w:r>
        <w:rPr>
          <w:i/>
          <w:iCs/>
          <w:color w:val="000000"/>
          <w:sz w:val="28"/>
        </w:rPr>
        <w:t xml:space="preserve"> </w:t>
      </w:r>
      <w:r>
        <w:rPr>
          <w:iCs/>
          <w:color w:val="000000"/>
          <w:sz w:val="28"/>
        </w:rPr>
        <w:t>восемь договоров аренды</w:t>
      </w:r>
      <w:r>
        <w:rPr>
          <w:iCs/>
          <w:color w:val="000000"/>
          <w:sz w:val="28"/>
          <w:lang w:val="ru-RU"/>
        </w:rPr>
        <w:t xml:space="preserve"> </w:t>
      </w:r>
      <w:r>
        <w:rPr>
          <w:iCs/>
          <w:color w:val="000000"/>
          <w:sz w:val="28"/>
        </w:rPr>
        <w:t xml:space="preserve">в отношении </w:t>
      </w:r>
      <w:r>
        <w:rPr>
          <w:iCs/>
          <w:color w:val="000000"/>
          <w:sz w:val="28"/>
          <w:lang w:val="ru-RU"/>
        </w:rPr>
        <w:t>объектов водоснабжения</w:t>
      </w:r>
      <w:r>
        <w:rPr>
          <w:iCs/>
          <w:color w:val="000000"/>
          <w:sz w:val="28"/>
        </w:rPr>
        <w:t>, находящихся на территории сельских поселений района, заключенные без проведения конкурсных процедур</w:t>
      </w:r>
      <w:r>
        <w:rPr>
          <w:iCs/>
          <w:color w:val="000000"/>
          <w:sz w:val="28"/>
          <w:lang w:val="ru-RU"/>
        </w:rPr>
        <w:t>,</w:t>
      </w:r>
      <w:r>
        <w:rPr>
          <w:iCs/>
          <w:color w:val="000000"/>
          <w:sz w:val="28"/>
        </w:rPr>
        <w:t xml:space="preserve"> и размер арендной платы</w:t>
      </w:r>
      <w:r>
        <w:rPr>
          <w:iCs/>
          <w:color w:val="000000"/>
          <w:sz w:val="28"/>
          <w:lang w:val="ru-RU"/>
        </w:rPr>
        <w:t xml:space="preserve"> по которым был</w:t>
      </w:r>
      <w:r>
        <w:rPr>
          <w:iCs/>
          <w:color w:val="000000"/>
          <w:sz w:val="28"/>
        </w:rPr>
        <w:t xml:space="preserve"> установлен не по</w:t>
      </w:r>
      <w:r>
        <w:rPr>
          <w:iCs/>
          <w:color w:val="000000"/>
          <w:sz w:val="28"/>
          <w:lang w:val="ru-RU"/>
        </w:rPr>
        <w:t xml:space="preserve"> результатам</w:t>
      </w:r>
      <w:r>
        <w:rPr>
          <w:iCs/>
          <w:color w:val="000000"/>
          <w:sz w:val="28"/>
        </w:rPr>
        <w:t xml:space="preserve"> независимой оценк</w:t>
      </w:r>
      <w:r>
        <w:rPr>
          <w:iCs/>
          <w:color w:val="000000"/>
          <w:sz w:val="28"/>
          <w:lang w:val="ru-RU"/>
        </w:rPr>
        <w:t>и</w:t>
      </w:r>
      <w:r>
        <w:rPr>
          <w:iCs/>
          <w:color w:val="000000"/>
          <w:sz w:val="28"/>
        </w:rPr>
        <w:t>, а по Методике, установленной Администрацией района.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iCs/>
          <w:color w:val="000000"/>
          <w:sz w:val="28"/>
        </w:rPr>
      </w:pPr>
      <w:r>
        <w:rPr>
          <w:iCs/>
          <w:color w:val="000000"/>
          <w:sz w:val="28"/>
        </w:rPr>
        <w:t xml:space="preserve">В нарушение статьи 17.1 Федерального закона от 26.07.2006 N 135-ФЗ "О защите конкуренции" администрацией Уржумского муниципального района </w:t>
      </w:r>
      <w:r>
        <w:rPr>
          <w:iCs/>
          <w:color w:val="000000"/>
          <w:sz w:val="28"/>
          <w:lang w:val="ru-RU"/>
        </w:rPr>
        <w:t xml:space="preserve"> в 2024 году </w:t>
      </w:r>
      <w:r>
        <w:rPr>
          <w:iCs/>
          <w:color w:val="000000"/>
          <w:sz w:val="28"/>
        </w:rPr>
        <w:t>без проведения конкурсных процедур заключён договор аренды</w:t>
      </w:r>
      <w:r>
        <w:rPr>
          <w:iCs/>
          <w:color w:val="000000"/>
          <w:sz w:val="28"/>
          <w:lang w:val="ru-RU"/>
        </w:rPr>
        <w:t xml:space="preserve"> </w:t>
      </w:r>
      <w:r>
        <w:rPr>
          <w:iCs/>
          <w:color w:val="000000"/>
          <w:sz w:val="28"/>
        </w:rPr>
        <w:t>на имущественный комплекс: газопровод-отвод, АГРС для с.Лазарево, 1998 года постройки, протяжённостью 2968 м., дом оператора, 1998 года постройки, площадью 138,3 кв.м., с земельными участками под объектами, расположенными в с.Лазарево Уржумского района Кировской области.</w:t>
      </w:r>
      <w:r>
        <w:rPr>
          <w:iCs/>
          <w:color w:val="000000"/>
          <w:sz w:val="28"/>
          <w:lang w:val="ru-RU"/>
        </w:rPr>
        <w:t xml:space="preserve"> По данному договору также </w:t>
      </w:r>
      <w:r>
        <w:rPr>
          <w:iCs/>
          <w:color w:val="000000"/>
          <w:sz w:val="28"/>
        </w:rPr>
        <w:t>установлено занижение начисления в 2024 году арендной платы за земельные участки на 6,2 тыс. руб. (</w:t>
      </w:r>
      <w:r>
        <w:rPr>
          <w:iCs/>
          <w:color w:val="000000"/>
          <w:sz w:val="28"/>
          <w:lang w:val="ru-RU"/>
        </w:rPr>
        <w:t xml:space="preserve">нарушение по начислению было </w:t>
      </w:r>
      <w:r>
        <w:rPr>
          <w:iCs/>
          <w:color w:val="000000"/>
          <w:sz w:val="28"/>
        </w:rPr>
        <w:t>исправлено в ходе проверки).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iCs/>
          <w:sz w:val="28"/>
        </w:rPr>
      </w:pPr>
      <w:r>
        <w:rPr>
          <w:iCs/>
          <w:sz w:val="28"/>
        </w:rPr>
        <w:t>В нарушение пунктов 78 и 123 Инструкции по применению плана счетов бюджетного учета, утвержденной приказом Минфина России от 06.12.2010 №162н, в результате неверного отражения на счетах бюджетного учета сумм начисления доходов от арендной платы за земельные участки, по состоянию на 01.01.2025 занижена дебиторская задолженность по арендной плате за земельные участки, находящиеся в муниципальной собственности</w:t>
      </w:r>
      <w:r>
        <w:rPr>
          <w:iCs/>
          <w:sz w:val="28"/>
          <w:lang w:val="ru-RU"/>
        </w:rPr>
        <w:t>,</w:t>
      </w:r>
      <w:r>
        <w:rPr>
          <w:iCs/>
          <w:sz w:val="28"/>
        </w:rPr>
        <w:t xml:space="preserve"> на 314,75 тыс. руб.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Проверкой установлено нарушение пункта 7.8 Положения о предоставлении в аренду муниципального имущества, утвержденного Решением Уржумской районной Думы от 31.05.2016 № 62/447, в договорах аренды муниципального имущества, находящегося в казне, не предусмотрено ежегодное изменение размера арендной платы с учетом индекса-дефлятора, соответствующего индексу по платным услугам на очередной финансовый год. </w:t>
      </w:r>
      <w:r>
        <w:rPr>
          <w:iCs/>
          <w:sz w:val="28"/>
          <w:szCs w:val="28"/>
          <w:lang w:val="ru-RU"/>
        </w:rPr>
        <w:t>Указанное нарушение о</w:t>
      </w:r>
      <w:r>
        <w:rPr>
          <w:sz w:val="28"/>
          <w:szCs w:val="28"/>
        </w:rPr>
        <w:t>тмечено по 16</w:t>
      </w:r>
      <w:r>
        <w:rPr>
          <w:sz w:val="28"/>
          <w:szCs w:val="28"/>
          <w:lang w:val="ru-RU"/>
        </w:rPr>
        <w:t xml:space="preserve"> действующим договорам</w:t>
      </w:r>
      <w:r>
        <w:rPr>
          <w:sz w:val="28"/>
          <w:szCs w:val="28"/>
        </w:rPr>
        <w:t xml:space="preserve"> аренды на газопроводы</w:t>
      </w:r>
      <w:r>
        <w:rPr>
          <w:sz w:val="28"/>
          <w:szCs w:val="28"/>
          <w:lang w:val="ru-RU"/>
        </w:rPr>
        <w:t xml:space="preserve">. </w:t>
      </w:r>
      <w:r>
        <w:rPr>
          <w:iCs/>
          <w:sz w:val="28"/>
          <w:szCs w:val="28"/>
        </w:rPr>
        <w:t>Фактически в проверяемом периоде размер арендной платы по всем договорам аренды на газопроводы не индексировался, кроме того, по 12 договорам, заключенным в 2010-2012 годы, размер арендной платы не индексировался ни разу.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Администрацией Уржумского муниципального района с АО «Газпром газораспределение Киров» заключены дополнительные соглашения ко всем действующим договорам аренды</w:t>
      </w:r>
      <w:r>
        <w:rPr>
          <w:iCs/>
          <w:sz w:val="28"/>
          <w:szCs w:val="28"/>
          <w:lang w:val="ru-RU"/>
        </w:rPr>
        <w:t xml:space="preserve"> газопроводов</w:t>
      </w:r>
      <w:r>
        <w:rPr>
          <w:iCs/>
          <w:sz w:val="28"/>
          <w:szCs w:val="28"/>
        </w:rPr>
        <w:t xml:space="preserve"> (17 договоров), </w:t>
      </w:r>
      <w:r>
        <w:rPr>
          <w:iCs/>
          <w:sz w:val="28"/>
          <w:szCs w:val="28"/>
        </w:rPr>
        <w:lastRenderedPageBreak/>
        <w:t xml:space="preserve">предусматривающие внесение арендной платы по договорам дважды в год: до 01 мая и до 01 ноября, что противоречит пункту 7.5 Положения о предоставлении в аренду муниципального имущества муниципального образования Уржумский муниципальный район, утверждённого решением Уржумской районной Думы от 31.05.2016 № 62/447, согласно которому арендная плата должна вноситься арендатором ежемесячно до 10 числа текущего месяца. </w:t>
      </w:r>
    </w:p>
    <w:p w:rsidR="0094513C" w:rsidRDefault="00320D27">
      <w:pPr>
        <w:pStyle w:val="a9"/>
        <w:tabs>
          <w:tab w:val="left" w:pos="0"/>
          <w:tab w:val="left" w:pos="1276"/>
        </w:tabs>
        <w:spacing w:after="0"/>
        <w:ind w:firstLine="709"/>
        <w:contextualSpacing/>
        <w:jc w:val="both"/>
        <w:rPr>
          <w:i/>
          <w:iCs/>
          <w:color w:val="000000"/>
          <w:sz w:val="28"/>
          <w:szCs w:val="28"/>
        </w:rPr>
      </w:pPr>
      <w:r>
        <w:rPr>
          <w:iCs/>
          <w:sz w:val="28"/>
          <w:szCs w:val="28"/>
        </w:rPr>
        <w:t xml:space="preserve">В </w:t>
      </w:r>
      <w:r>
        <w:rPr>
          <w:iCs/>
          <w:color w:val="000000"/>
          <w:sz w:val="28"/>
          <w:szCs w:val="28"/>
        </w:rPr>
        <w:t xml:space="preserve">нарушение статьи 47.2 Бюджетного кодекса РФ не была признана безнадежной к взысканию </w:t>
      </w:r>
      <w:r>
        <w:rPr>
          <w:iCs/>
          <w:color w:val="000000"/>
          <w:sz w:val="28"/>
          <w:szCs w:val="28"/>
          <w:lang w:val="ru-RU"/>
        </w:rPr>
        <w:t>и в последующем списана</w:t>
      </w:r>
      <w:r>
        <w:rPr>
          <w:iCs/>
          <w:color w:val="000000"/>
          <w:sz w:val="28"/>
          <w:szCs w:val="28"/>
        </w:rPr>
        <w:t xml:space="preserve">  с балансового учета дебиторская задолженность в сумме 54,329 тыс. руб. </w:t>
      </w:r>
      <w:r>
        <w:rPr>
          <w:iCs/>
          <w:color w:val="000000"/>
          <w:sz w:val="28"/>
          <w:szCs w:val="28"/>
          <w:lang w:val="ru-RU"/>
        </w:rPr>
        <w:t xml:space="preserve"> - задолженность </w:t>
      </w:r>
      <w:r>
        <w:rPr>
          <w:iCs/>
          <w:color w:val="000000"/>
          <w:sz w:val="28"/>
          <w:szCs w:val="28"/>
        </w:rPr>
        <w:t>ООО «Адвиз», которое ликвидировано 27.04.2024.</w:t>
      </w:r>
    </w:p>
    <w:p w:rsidR="0094513C" w:rsidRDefault="00320D27">
      <w:pPr>
        <w:ind w:firstLine="720"/>
        <w:jc w:val="both"/>
        <w:rPr>
          <w:iCs/>
          <w:color w:val="000000"/>
          <w:sz w:val="28"/>
        </w:rPr>
      </w:pPr>
      <w:r>
        <w:rPr>
          <w:iCs/>
          <w:color w:val="000000"/>
          <w:sz w:val="28"/>
          <w:szCs w:val="28"/>
        </w:rPr>
        <w:t xml:space="preserve">В проверяемом периоде администрацией района не была проведена претензионная работа </w:t>
      </w:r>
      <w:r>
        <w:rPr>
          <w:rFonts w:eastAsia="SimSun"/>
          <w:iCs/>
          <w:color w:val="000000"/>
          <w:sz w:val="28"/>
          <w:szCs w:val="28"/>
          <w:lang w:eastAsia="zh-CN" w:bidi="ar"/>
        </w:rPr>
        <w:t>по взысканию</w:t>
      </w:r>
      <w:r>
        <w:rPr>
          <w:iCs/>
          <w:color w:val="000000"/>
          <w:sz w:val="28"/>
        </w:rPr>
        <w:t xml:space="preserve"> с арендаторов муниципального имущества, договоры аренды с которыми были расторгнуты по соглашению сторон в 2023 и 2024 году, </w:t>
      </w:r>
      <w:r>
        <w:rPr>
          <w:rFonts w:eastAsia="SimSun"/>
          <w:iCs/>
          <w:color w:val="000000"/>
          <w:sz w:val="28"/>
          <w:szCs w:val="28"/>
          <w:lang w:eastAsia="zh-CN" w:bidi="ar"/>
        </w:rPr>
        <w:t xml:space="preserve">просроченной дебиторской задолженности </w:t>
      </w:r>
      <w:r>
        <w:rPr>
          <w:iCs/>
          <w:color w:val="000000"/>
          <w:sz w:val="28"/>
        </w:rPr>
        <w:t>в общей сумме 8,835 тыс.</w:t>
      </w:r>
      <w:r w:rsidR="000425FB">
        <w:rPr>
          <w:iCs/>
          <w:color w:val="000000"/>
          <w:sz w:val="28"/>
        </w:rPr>
        <w:t xml:space="preserve"> </w:t>
      </w:r>
      <w:r>
        <w:rPr>
          <w:iCs/>
          <w:color w:val="000000"/>
          <w:sz w:val="28"/>
        </w:rPr>
        <w:t>руб.</w:t>
      </w:r>
    </w:p>
    <w:p w:rsidR="0094513C" w:rsidRDefault="00320D27">
      <w:pPr>
        <w:ind w:firstLine="720"/>
        <w:jc w:val="both"/>
        <w:rPr>
          <w:iCs/>
          <w:sz w:val="28"/>
        </w:rPr>
      </w:pPr>
      <w:r>
        <w:rPr>
          <w:rFonts w:eastAsia="SimSun"/>
          <w:iCs/>
          <w:color w:val="000000"/>
          <w:sz w:val="28"/>
          <w:szCs w:val="28"/>
          <w:lang w:eastAsia="zh-CN" w:bidi="ar"/>
        </w:rPr>
        <w:t>В</w:t>
      </w:r>
      <w:r>
        <w:rPr>
          <w:rFonts w:eastAsia="SimSun"/>
          <w:i/>
          <w:iCs/>
          <w:color w:val="000000"/>
          <w:sz w:val="28"/>
          <w:szCs w:val="28"/>
          <w:lang w:eastAsia="zh-CN" w:bidi="ar"/>
        </w:rPr>
        <w:t xml:space="preserve"> </w:t>
      </w:r>
      <w:r>
        <w:rPr>
          <w:rFonts w:eastAsia="SimSun"/>
          <w:iCs/>
          <w:color w:val="000000"/>
          <w:sz w:val="28"/>
          <w:szCs w:val="28"/>
          <w:lang w:eastAsia="zh-CN" w:bidi="ar"/>
        </w:rPr>
        <w:t xml:space="preserve">администрации Уржумского муниципального района отсутствует регламент по работе с дебиторской задолженностью, отражающий виды задолженности, порядок учета, инвентаризации, анализа дебиторской задолженности, порядок досудебного и судебного взыскания, ответственные лица, который позволил бы эффективно управлять дебиторской задолженностью с целью снижения и контроля за просроченной задолженностью и </w:t>
      </w:r>
      <w:r>
        <w:rPr>
          <w:iCs/>
          <w:sz w:val="28"/>
        </w:rPr>
        <w:t>предотвращения возникновения невозвратной дебиторской задолженности.</w:t>
      </w:r>
    </w:p>
    <w:p w:rsidR="0094513C" w:rsidRDefault="00320D27">
      <w:pPr>
        <w:ind w:firstLine="720"/>
        <w:jc w:val="both"/>
        <w:rPr>
          <w:iCs/>
          <w:color w:val="000000"/>
          <w:sz w:val="28"/>
        </w:rPr>
      </w:pPr>
      <w:r>
        <w:rPr>
          <w:iCs/>
          <w:color w:val="000000"/>
          <w:sz w:val="28"/>
        </w:rPr>
        <w:t xml:space="preserve">Инвентаризация дебиторской задолженности перед составлением годовой бюджетной отчетности проводится формально, сведения в инвентаризации не подтверждаются актами сверки расчётов на дату проведения инвентаризации, дебиторская задолженность по арендной плате на счетах бюджетного учета отражается с учётом начислений за весь период действия договоров аренды общей суммой, а не в разрезе контрагентов, аналитический учёт расчётов по арендной плате за земельные участки и муниципальное имущество в отношении начислений, поступлений и дебиторской задолженности текущего периода осуществляется </w:t>
      </w:r>
      <w:r>
        <w:rPr>
          <w:iCs/>
          <w:sz w:val="28"/>
        </w:rPr>
        <w:t xml:space="preserve">отделом </w:t>
      </w:r>
      <w:r>
        <w:rPr>
          <w:iCs/>
          <w:color w:val="000000"/>
          <w:sz w:val="28"/>
        </w:rPr>
        <w:t xml:space="preserve">земельно-имущественных отношений администрации Уржумского муниципального района с использованием </w:t>
      </w:r>
      <w:proofErr w:type="spellStart"/>
      <w:r>
        <w:rPr>
          <w:rFonts w:eastAsia="Arial"/>
          <w:iCs/>
          <w:color w:val="000000" w:themeColor="text1"/>
          <w:sz w:val="28"/>
          <w:szCs w:val="28"/>
          <w:shd w:val="clear" w:color="auto" w:fill="FFFFFF"/>
        </w:rPr>
        <w:t>Microsoft</w:t>
      </w:r>
      <w:proofErr w:type="spellEnd"/>
      <w:r>
        <w:rPr>
          <w:rFonts w:eastAsia="Arial"/>
          <w:iCs/>
          <w:color w:val="000000" w:themeColor="text1"/>
          <w:sz w:val="28"/>
          <w:szCs w:val="28"/>
          <w:shd w:val="clear" w:color="auto" w:fill="FFFFFF"/>
        </w:rPr>
        <w:t> </w:t>
      </w:r>
      <w:proofErr w:type="spellStart"/>
      <w:r>
        <w:rPr>
          <w:rFonts w:eastAsia="Arial"/>
          <w:iCs/>
          <w:color w:val="000000" w:themeColor="text1"/>
          <w:sz w:val="28"/>
          <w:szCs w:val="28"/>
          <w:shd w:val="clear" w:color="auto" w:fill="FFFFFF"/>
        </w:rPr>
        <w:t>Excel</w:t>
      </w:r>
      <w:proofErr w:type="spellEnd"/>
      <w:r>
        <w:rPr>
          <w:rFonts w:eastAsia="Arial"/>
          <w:iCs/>
          <w:color w:val="333333"/>
          <w:sz w:val="28"/>
          <w:szCs w:val="28"/>
          <w:shd w:val="clear" w:color="auto" w:fill="FFFFFF"/>
        </w:rPr>
        <w:t>, в результате</w:t>
      </w:r>
      <w:r>
        <w:rPr>
          <w:iCs/>
          <w:color w:val="000000"/>
          <w:sz w:val="28"/>
          <w:szCs w:val="28"/>
        </w:rPr>
        <w:t xml:space="preserve"> сопоставить сведения аналитического и бюджетного учета, а также </w:t>
      </w:r>
      <w:r>
        <w:rPr>
          <w:iCs/>
          <w:color w:val="000000"/>
          <w:sz w:val="28"/>
        </w:rPr>
        <w:t>оценить достоверность сведений бюджетного учета и, следовательно, годовой бюджетной отчетности не представляется возможным.</w:t>
      </w:r>
    </w:p>
    <w:p w:rsidR="0094513C" w:rsidRDefault="00320D27">
      <w:pPr>
        <w:ind w:firstLine="720"/>
        <w:jc w:val="both"/>
        <w:rPr>
          <w:color w:val="000000" w:themeColor="text1"/>
          <w:kern w:val="2"/>
          <w:sz w:val="28"/>
        </w:rPr>
      </w:pPr>
      <w:r>
        <w:rPr>
          <w:sz w:val="28"/>
          <w:szCs w:val="28"/>
          <w:lang w:eastAsia="ru-RU"/>
        </w:rPr>
        <w:t>О</w:t>
      </w:r>
      <w:r>
        <w:rPr>
          <w:kern w:val="2"/>
          <w:sz w:val="28"/>
        </w:rPr>
        <w:t xml:space="preserve">тдел земельно-имущественных отношений администрации Уржумского муниципального района ведет реестр муниципального имущества не по установленным правилам, структура реестра не в полной мере соответствует установленным требованиям, также отмечены случаи неверного либо неполного отражения в реестре информации об объекте (2 случая по земельным участкам). Для ведения реестра муниципального имущества </w:t>
      </w:r>
      <w:r>
        <w:rPr>
          <w:color w:val="000000" w:themeColor="text1"/>
          <w:kern w:val="2"/>
          <w:sz w:val="28"/>
        </w:rPr>
        <w:t xml:space="preserve">не </w:t>
      </w:r>
      <w:r>
        <w:rPr>
          <w:color w:val="000000" w:themeColor="text1"/>
          <w:kern w:val="2"/>
          <w:sz w:val="28"/>
        </w:rPr>
        <w:lastRenderedPageBreak/>
        <w:t>используется программный продукт «Собственность –Смарт», расходы на приобретение и обслуживание которого за проверяемый период составили 241,5 тыс. руб., что в соответствии со статьей 34 Бюджетного кодекса РФ является неэффективным использованием бюджетных средств.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 w:themeColor="text1"/>
          <w:kern w:val="2"/>
          <w:sz w:val="28"/>
        </w:rPr>
      </w:pPr>
      <w:r>
        <w:rPr>
          <w:kern w:val="2"/>
          <w:sz w:val="28"/>
        </w:rPr>
        <w:t xml:space="preserve">В ходе анализа реестра муниципального имущества в части недвижимого имущества и выписки из ЕГРН от 03.02.2025 года установлено, что 104 объекта недвижимого имущества не имеют государственной регистрации права собственности общей балансовой стоимостью 99 924,8 тыс. руб., в том числе 70 автомобильных дорог, 4 объекта недвижимости, находящиеся в казне района, 15 объектов недвижимости, закрепленных в оперативное управление, 15 объектов недвижимости, переданных в хозяйственное ведение. В результате анализа сведений выписки из </w:t>
      </w:r>
      <w:proofErr w:type="gramStart"/>
      <w:r>
        <w:rPr>
          <w:kern w:val="2"/>
          <w:sz w:val="28"/>
        </w:rPr>
        <w:t>ЕГРН  установлено</w:t>
      </w:r>
      <w:proofErr w:type="gramEnd"/>
      <w:r>
        <w:rPr>
          <w:kern w:val="2"/>
          <w:sz w:val="28"/>
        </w:rPr>
        <w:t xml:space="preserve"> 11 объектов недвижимости, которые по состоянию на 01.01.2025 года принадлежат муниципальному образованию Уржумский муниципальный район, но  не учтены в реестре муниципального имущества. А в составе муниципальной казны не</w:t>
      </w:r>
      <w:r>
        <w:rPr>
          <w:color w:val="000000" w:themeColor="text1"/>
          <w:kern w:val="2"/>
          <w:sz w:val="28"/>
        </w:rPr>
        <w:t xml:space="preserve"> учтены 5 земельных участков общей кадастровой стоимостью 1438,739 тыс. руб. Вместе с тем, в казне муниципального образования на момент проверки неправомерно </w:t>
      </w:r>
      <w:proofErr w:type="gramStart"/>
      <w:r>
        <w:rPr>
          <w:color w:val="000000" w:themeColor="text1"/>
          <w:kern w:val="2"/>
          <w:sz w:val="28"/>
        </w:rPr>
        <w:t>учитывается  земельный</w:t>
      </w:r>
      <w:proofErr w:type="gramEnd"/>
      <w:r>
        <w:rPr>
          <w:color w:val="000000" w:themeColor="text1"/>
          <w:kern w:val="2"/>
          <w:sz w:val="28"/>
        </w:rPr>
        <w:t xml:space="preserve"> участок, переданный в 2022 году Рублевскому сельскому поселению, кадастровой стоимостью 1 139,369 тыс. руб.</w:t>
      </w:r>
    </w:p>
    <w:p w:rsidR="0094513C" w:rsidRDefault="00320D27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 w:themeColor="text1"/>
          <w:kern w:val="2"/>
          <w:sz w:val="28"/>
        </w:rPr>
      </w:pPr>
      <w:r>
        <w:rPr>
          <w:color w:val="000000" w:themeColor="text1"/>
          <w:kern w:val="2"/>
          <w:sz w:val="28"/>
        </w:rPr>
        <w:t>Также в ходе контрольного мероприятия отмечено ежегодное снижение доходов бюджета от использования муниципального имущества. З</w:t>
      </w:r>
      <w:r>
        <w:rPr>
          <w:rFonts w:eastAsia="SimSun"/>
          <w:color w:val="000000"/>
          <w:sz w:val="28"/>
          <w:szCs w:val="28"/>
        </w:rPr>
        <w:t xml:space="preserve">а 2023 год </w:t>
      </w:r>
      <w:proofErr w:type="gramStart"/>
      <w:r>
        <w:rPr>
          <w:rFonts w:eastAsia="SimSun"/>
          <w:color w:val="000000"/>
          <w:sz w:val="28"/>
          <w:szCs w:val="28"/>
        </w:rPr>
        <w:t>доходы  в</w:t>
      </w:r>
      <w:proofErr w:type="gramEnd"/>
      <w:r>
        <w:rPr>
          <w:rFonts w:eastAsia="SimSun"/>
          <w:color w:val="000000"/>
          <w:sz w:val="28"/>
          <w:szCs w:val="28"/>
        </w:rPr>
        <w:t xml:space="preserve"> бюджет Уржумского муниципального района поступили в сумме 14 403,188 тыс. руб., снизившись на 2 874,235 тыс. руб. или на 16,6 % по сравнению с предыдущим годом. За 2024 год доходы поступили в сумме 12 672,841 тыс. руб., снизившись на 1730,347 тыс. руб. или на 12,0 %. </w:t>
      </w:r>
    </w:p>
    <w:p w:rsidR="0094513C" w:rsidRDefault="00320D2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адрес главы администрации Уржумского муниципального района </w:t>
      </w:r>
      <w:bookmarkStart w:id="0" w:name="_GoBack"/>
      <w:bookmarkEnd w:id="0"/>
      <w:r>
        <w:rPr>
          <w:sz w:val="28"/>
          <w:szCs w:val="28"/>
        </w:rPr>
        <w:t xml:space="preserve">по результатам контрольного мероприятия направлено представление об устранении выявленных нарушений. </w:t>
      </w:r>
    </w:p>
    <w:p w:rsidR="0094513C" w:rsidRDefault="00320D2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Отчёт о результатах контрольного мероприятия направлен в Уржумскую районную Думу, главе Уржумского муниципального района, в Прокуратуру Уржумского района.</w:t>
      </w:r>
    </w:p>
    <w:p w:rsidR="0094513C" w:rsidRDefault="0094513C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94513C" w:rsidRDefault="0094513C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94513C" w:rsidRDefault="00320D27">
      <w:pPr>
        <w:jc w:val="left"/>
        <w:rPr>
          <w:sz w:val="28"/>
          <w:szCs w:val="28"/>
        </w:rPr>
      </w:pPr>
      <w:r>
        <w:rPr>
          <w:sz w:val="28"/>
          <w:szCs w:val="28"/>
        </w:rPr>
        <w:t>Председатель контрольно-счетной</w:t>
      </w:r>
    </w:p>
    <w:p w:rsidR="0094513C" w:rsidRDefault="00320D27">
      <w:pPr>
        <w:jc w:val="left"/>
        <w:rPr>
          <w:sz w:val="28"/>
          <w:szCs w:val="28"/>
        </w:rPr>
      </w:pPr>
      <w:r>
        <w:rPr>
          <w:sz w:val="28"/>
          <w:szCs w:val="28"/>
        </w:rPr>
        <w:t>комиссии Уржумского</w:t>
      </w:r>
    </w:p>
    <w:p w:rsidR="0094513C" w:rsidRDefault="00320D27">
      <w:pPr>
        <w:jc w:val="left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  Е.Б. Зорина</w:t>
      </w:r>
    </w:p>
    <w:p w:rsidR="0094513C" w:rsidRDefault="0094513C">
      <w:pPr>
        <w:jc w:val="left"/>
        <w:rPr>
          <w:sz w:val="28"/>
          <w:szCs w:val="28"/>
          <w:highlight w:val="yellow"/>
        </w:rPr>
      </w:pPr>
    </w:p>
    <w:sectPr w:rsidR="0094513C">
      <w:footerReference w:type="default" r:id="rId9"/>
      <w:type w:val="continuous"/>
      <w:pgSz w:w="11906" w:h="16838"/>
      <w:pgMar w:top="1134" w:right="850" w:bottom="993" w:left="1701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76BD" w:rsidRDefault="00B376BD">
      <w:r>
        <w:separator/>
      </w:r>
    </w:p>
  </w:endnote>
  <w:endnote w:type="continuationSeparator" w:id="0">
    <w:p w:rsidR="00B376BD" w:rsidRDefault="00B37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CC"/>
    <w:family w:val="roman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CC"/>
    <w:family w:val="roman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13C" w:rsidRDefault="00320D27">
    <w:pPr>
      <w:pStyle w:val="ad"/>
    </w:pPr>
    <w:r>
      <w:fldChar w:fldCharType="begin"/>
    </w:r>
    <w:r>
      <w:instrText>PAGE</w:instrText>
    </w:r>
    <w:r>
      <w:fldChar w:fldCharType="separate"/>
    </w:r>
    <w:r w:rsidR="000425FB">
      <w:rPr>
        <w:noProof/>
      </w:rPr>
      <w:t>5</w:t>
    </w:r>
    <w:r>
      <w:fldChar w:fldCharType="end"/>
    </w:r>
  </w:p>
  <w:p w:rsidR="0094513C" w:rsidRDefault="0094513C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76BD" w:rsidRDefault="00B376BD">
      <w:r>
        <w:separator/>
      </w:r>
    </w:p>
  </w:footnote>
  <w:footnote w:type="continuationSeparator" w:id="0">
    <w:p w:rsidR="00B376BD" w:rsidRDefault="00B376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709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4BC"/>
    <w:rsid w:val="000239AD"/>
    <w:rsid w:val="0002510F"/>
    <w:rsid w:val="00034CD1"/>
    <w:rsid w:val="000425FB"/>
    <w:rsid w:val="00046C9A"/>
    <w:rsid w:val="0005092A"/>
    <w:rsid w:val="00053AC6"/>
    <w:rsid w:val="0007148D"/>
    <w:rsid w:val="00083375"/>
    <w:rsid w:val="00096854"/>
    <w:rsid w:val="000A422D"/>
    <w:rsid w:val="000A70F8"/>
    <w:rsid w:val="000B00FA"/>
    <w:rsid w:val="000B25C8"/>
    <w:rsid w:val="000D188B"/>
    <w:rsid w:val="00102C5E"/>
    <w:rsid w:val="0011529F"/>
    <w:rsid w:val="00130B21"/>
    <w:rsid w:val="001429A9"/>
    <w:rsid w:val="00161325"/>
    <w:rsid w:val="00166E48"/>
    <w:rsid w:val="00183578"/>
    <w:rsid w:val="001D2518"/>
    <w:rsid w:val="001E630B"/>
    <w:rsid w:val="0024447E"/>
    <w:rsid w:val="002674BC"/>
    <w:rsid w:val="00296711"/>
    <w:rsid w:val="002D0E9C"/>
    <w:rsid w:val="002E57DD"/>
    <w:rsid w:val="002F268E"/>
    <w:rsid w:val="00320D27"/>
    <w:rsid w:val="00327DC4"/>
    <w:rsid w:val="003A5A26"/>
    <w:rsid w:val="003B461C"/>
    <w:rsid w:val="003B6677"/>
    <w:rsid w:val="00442349"/>
    <w:rsid w:val="00460899"/>
    <w:rsid w:val="004858C8"/>
    <w:rsid w:val="00486B49"/>
    <w:rsid w:val="004B30DE"/>
    <w:rsid w:val="004D09A5"/>
    <w:rsid w:val="004E67A6"/>
    <w:rsid w:val="004E751B"/>
    <w:rsid w:val="004F22BA"/>
    <w:rsid w:val="00514EB3"/>
    <w:rsid w:val="005157C9"/>
    <w:rsid w:val="0053089B"/>
    <w:rsid w:val="00546CDC"/>
    <w:rsid w:val="00555F32"/>
    <w:rsid w:val="005A7570"/>
    <w:rsid w:val="005B26B6"/>
    <w:rsid w:val="005D4C20"/>
    <w:rsid w:val="005E58D2"/>
    <w:rsid w:val="005E6A05"/>
    <w:rsid w:val="00623B73"/>
    <w:rsid w:val="006359C6"/>
    <w:rsid w:val="00643C6D"/>
    <w:rsid w:val="00654EB2"/>
    <w:rsid w:val="006552CD"/>
    <w:rsid w:val="00690788"/>
    <w:rsid w:val="006B2EDD"/>
    <w:rsid w:val="006C336F"/>
    <w:rsid w:val="006D0849"/>
    <w:rsid w:val="0073722E"/>
    <w:rsid w:val="00740B45"/>
    <w:rsid w:val="00762ACB"/>
    <w:rsid w:val="007727DA"/>
    <w:rsid w:val="00782C34"/>
    <w:rsid w:val="007D4E0B"/>
    <w:rsid w:val="007D7638"/>
    <w:rsid w:val="00800BA3"/>
    <w:rsid w:val="0080169B"/>
    <w:rsid w:val="008411E6"/>
    <w:rsid w:val="008675EC"/>
    <w:rsid w:val="008A4BD5"/>
    <w:rsid w:val="008A7F38"/>
    <w:rsid w:val="008C1316"/>
    <w:rsid w:val="008C36E5"/>
    <w:rsid w:val="00934524"/>
    <w:rsid w:val="00943579"/>
    <w:rsid w:val="00944EAD"/>
    <w:rsid w:val="00945090"/>
    <w:rsid w:val="0094513C"/>
    <w:rsid w:val="00963AA6"/>
    <w:rsid w:val="00964F3F"/>
    <w:rsid w:val="00986E33"/>
    <w:rsid w:val="009B18F3"/>
    <w:rsid w:val="009E0467"/>
    <w:rsid w:val="00A16CEC"/>
    <w:rsid w:val="00A61F5C"/>
    <w:rsid w:val="00A61FFD"/>
    <w:rsid w:val="00A64486"/>
    <w:rsid w:val="00A76837"/>
    <w:rsid w:val="00AD56BB"/>
    <w:rsid w:val="00AE0CAC"/>
    <w:rsid w:val="00B16A2C"/>
    <w:rsid w:val="00B376BD"/>
    <w:rsid w:val="00B53AEA"/>
    <w:rsid w:val="00B662D9"/>
    <w:rsid w:val="00BA4D2C"/>
    <w:rsid w:val="00C02DE9"/>
    <w:rsid w:val="00C21B1B"/>
    <w:rsid w:val="00C63364"/>
    <w:rsid w:val="00C826BF"/>
    <w:rsid w:val="00CC5CC9"/>
    <w:rsid w:val="00CD10B3"/>
    <w:rsid w:val="00CD29B6"/>
    <w:rsid w:val="00CD7C63"/>
    <w:rsid w:val="00CF0C39"/>
    <w:rsid w:val="00CF7DE7"/>
    <w:rsid w:val="00D20601"/>
    <w:rsid w:val="00D24C21"/>
    <w:rsid w:val="00D47D43"/>
    <w:rsid w:val="00DC2727"/>
    <w:rsid w:val="00DD28AB"/>
    <w:rsid w:val="00DE5665"/>
    <w:rsid w:val="00DF3C10"/>
    <w:rsid w:val="00DF74EF"/>
    <w:rsid w:val="00E37B93"/>
    <w:rsid w:val="00EA3AEE"/>
    <w:rsid w:val="00EE3BCB"/>
    <w:rsid w:val="00F00C88"/>
    <w:rsid w:val="00F21DB4"/>
    <w:rsid w:val="00F24848"/>
    <w:rsid w:val="00F260DE"/>
    <w:rsid w:val="00F4620C"/>
    <w:rsid w:val="00F507A9"/>
    <w:rsid w:val="00F53CA5"/>
    <w:rsid w:val="00F759B2"/>
    <w:rsid w:val="00F8793D"/>
    <w:rsid w:val="00FD29EF"/>
    <w:rsid w:val="00FE15BE"/>
    <w:rsid w:val="12E1140C"/>
    <w:rsid w:val="6F172831"/>
    <w:rsid w:val="7273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627DAEFD-A8A6-402A-8723-9CE1D381D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qFormat="1"/>
    <w:lsdException w:name="annotation text" w:semiHidden="1" w:unhideWhenUsed="1"/>
    <w:lsdException w:name="header" w:qFormat="1"/>
    <w:lsdException w:name="footer" w:qFormat="1"/>
    <w:lsdException w:name="index heading" w:uiPriority="0" w:qFormat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0" w:qFormat="1"/>
    <w:lsdException w:name="Table Theme" w:semiHidden="1" w:unhideWhenUsed="1"/>
    <w:lsdException w:name="Placeholder Text" w:semiHidden="1" w:qFormat="1"/>
    <w:lsdException w:name="Light Shading" w:uiPriority="60" w:qFormat="1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jc w:val="center"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pPr>
      <w:suppressAutoHyphens w:val="0"/>
      <w:spacing w:before="108" w:after="108"/>
      <w:outlineLvl w:val="0"/>
    </w:pPr>
    <w:rPr>
      <w:rFonts w:ascii="Arial" w:hAnsi="Arial"/>
      <w:b/>
      <w:bCs/>
      <w:color w:val="26282F"/>
      <w:lang w:val="zh-CN" w:eastAsia="zh-CN"/>
    </w:rPr>
  </w:style>
  <w:style w:type="paragraph" w:styleId="2">
    <w:name w:val="heading 2"/>
    <w:basedOn w:val="a"/>
    <w:next w:val="a"/>
    <w:qFormat/>
    <w:locked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pPr>
      <w:keepNext/>
      <w:tabs>
        <w:tab w:val="left" w:pos="0"/>
      </w:tabs>
      <w:suppressAutoHyphens w:val="0"/>
      <w:jc w:val="both"/>
      <w:outlineLvl w:val="2"/>
    </w:pPr>
    <w:rPr>
      <w:b/>
      <w:color w:val="000080"/>
      <w:sz w:val="28"/>
      <w:szCs w:val="20"/>
    </w:rPr>
  </w:style>
  <w:style w:type="paragraph" w:styleId="4">
    <w:name w:val="heading 4"/>
    <w:basedOn w:val="a"/>
    <w:next w:val="a"/>
    <w:link w:val="40"/>
    <w:qFormat/>
    <w:locked/>
    <w:pPr>
      <w:keepNext/>
      <w:tabs>
        <w:tab w:val="left" w:pos="0"/>
      </w:tabs>
      <w:suppressAutoHyphens w:val="0"/>
      <w:ind w:left="720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locked/>
    <w:pPr>
      <w:keepNext/>
      <w:tabs>
        <w:tab w:val="left" w:pos="0"/>
      </w:tabs>
      <w:suppressAutoHyphens w:val="0"/>
      <w:outlineLvl w:val="4"/>
    </w:pPr>
    <w:rPr>
      <w:b/>
      <w:sz w:val="28"/>
      <w:szCs w:val="20"/>
    </w:rPr>
  </w:style>
  <w:style w:type="paragraph" w:styleId="6">
    <w:name w:val="heading 6"/>
    <w:basedOn w:val="a"/>
    <w:next w:val="a"/>
    <w:link w:val="60"/>
    <w:qFormat/>
    <w:locked/>
    <w:pPr>
      <w:keepNext/>
      <w:tabs>
        <w:tab w:val="left" w:pos="0"/>
      </w:tabs>
      <w:suppressAutoHyphens w:val="0"/>
      <w:jc w:val="right"/>
      <w:outlineLvl w:val="5"/>
    </w:pPr>
    <w:rPr>
      <w:b/>
      <w:sz w:val="28"/>
      <w:szCs w:val="20"/>
    </w:rPr>
  </w:style>
  <w:style w:type="paragraph" w:styleId="7">
    <w:name w:val="heading 7"/>
    <w:basedOn w:val="a"/>
    <w:next w:val="a"/>
    <w:link w:val="70"/>
    <w:qFormat/>
    <w:locked/>
    <w:pPr>
      <w:keepNext/>
      <w:tabs>
        <w:tab w:val="left" w:pos="0"/>
      </w:tabs>
      <w:suppressAutoHyphens w:val="0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locked/>
    <w:pPr>
      <w:keepNext/>
      <w:tabs>
        <w:tab w:val="left" w:pos="0"/>
      </w:tabs>
      <w:suppressAutoHyphens w:val="0"/>
      <w:jc w:val="right"/>
      <w:outlineLvl w:val="7"/>
    </w:pPr>
    <w:rPr>
      <w:bCs/>
      <w:sz w:val="26"/>
      <w:szCs w:val="20"/>
    </w:rPr>
  </w:style>
  <w:style w:type="paragraph" w:styleId="9">
    <w:name w:val="heading 9"/>
    <w:basedOn w:val="a"/>
    <w:next w:val="a"/>
    <w:link w:val="90"/>
    <w:qFormat/>
    <w:locked/>
    <w:pPr>
      <w:keepNext/>
      <w:tabs>
        <w:tab w:val="left" w:pos="0"/>
      </w:tabs>
      <w:suppressAutoHyphens w:val="0"/>
      <w:jc w:val="both"/>
      <w:outlineLvl w:val="8"/>
    </w:pPr>
    <w:rPr>
      <w:bCs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locked/>
    <w:rPr>
      <w:i/>
      <w:iCs/>
    </w:rPr>
  </w:style>
  <w:style w:type="character" w:styleId="a4">
    <w:name w:val="page number"/>
    <w:basedOn w:val="11"/>
    <w:semiHidden/>
    <w:qFormat/>
  </w:style>
  <w:style w:type="character" w:customStyle="1" w:styleId="11">
    <w:name w:val="Основной шрифт абзаца1"/>
    <w:qFormat/>
  </w:style>
  <w:style w:type="paragraph" w:styleId="a5">
    <w:name w:val="Balloon Text"/>
    <w:basedOn w:val="a"/>
    <w:uiPriority w:val="99"/>
    <w:semiHidden/>
    <w:qFormat/>
    <w:rPr>
      <w:rFonts w:ascii="Tahoma" w:hAnsi="Tahoma" w:cs="Tahoma"/>
      <w:sz w:val="16"/>
      <w:szCs w:val="16"/>
      <w:lang w:val="zh-CN"/>
    </w:rPr>
  </w:style>
  <w:style w:type="paragraph" w:styleId="a6">
    <w:name w:val="caption"/>
    <w:basedOn w:val="a"/>
    <w:next w:val="a"/>
    <w:uiPriority w:val="99"/>
    <w:qFormat/>
    <w:pPr>
      <w:spacing w:after="200"/>
    </w:pPr>
    <w:rPr>
      <w:b/>
      <w:bCs/>
      <w:color w:val="4F81BD"/>
      <w:sz w:val="18"/>
      <w:szCs w:val="18"/>
    </w:rPr>
  </w:style>
  <w:style w:type="paragraph" w:styleId="a7">
    <w:name w:val="footnote text"/>
    <w:basedOn w:val="a"/>
    <w:semiHidden/>
    <w:qFormat/>
    <w:pPr>
      <w:suppressAutoHyphens w:val="0"/>
      <w:jc w:val="left"/>
    </w:pPr>
    <w:rPr>
      <w:rFonts w:ascii="Arial" w:hAnsi="Arial"/>
      <w:sz w:val="20"/>
      <w:szCs w:val="20"/>
    </w:rPr>
  </w:style>
  <w:style w:type="paragraph" w:styleId="a8">
    <w:name w:val="header"/>
    <w:basedOn w:val="a"/>
    <w:uiPriority w:val="99"/>
    <w:qFormat/>
    <w:pPr>
      <w:tabs>
        <w:tab w:val="center" w:pos="4677"/>
        <w:tab w:val="right" w:pos="9355"/>
      </w:tabs>
    </w:pPr>
    <w:rPr>
      <w:lang w:val="zh-CN"/>
    </w:rPr>
  </w:style>
  <w:style w:type="paragraph" w:styleId="a9">
    <w:name w:val="Body Text"/>
    <w:basedOn w:val="a"/>
    <w:uiPriority w:val="99"/>
    <w:qFormat/>
    <w:pPr>
      <w:spacing w:after="120"/>
    </w:pPr>
    <w:rPr>
      <w:lang w:val="zh-CN"/>
    </w:rPr>
  </w:style>
  <w:style w:type="paragraph" w:styleId="aa">
    <w:name w:val="index heading"/>
    <w:basedOn w:val="a"/>
    <w:qFormat/>
    <w:pPr>
      <w:suppressLineNumbers/>
    </w:pPr>
    <w:rPr>
      <w:rFonts w:cs="Arial"/>
    </w:rPr>
  </w:style>
  <w:style w:type="paragraph" w:styleId="ab">
    <w:name w:val="Body Text Indent"/>
    <w:basedOn w:val="a"/>
    <w:qFormat/>
    <w:pPr>
      <w:spacing w:after="120"/>
      <w:ind w:left="283"/>
    </w:pPr>
    <w:rPr>
      <w:lang w:val="zh-CN"/>
    </w:rPr>
  </w:style>
  <w:style w:type="paragraph" w:styleId="ac">
    <w:name w:val="Title"/>
    <w:basedOn w:val="a"/>
    <w:qFormat/>
    <w:pPr>
      <w:suppressAutoHyphens w:val="0"/>
    </w:pPr>
    <w:rPr>
      <w:b/>
      <w:bCs/>
      <w:lang w:val="zh-CN" w:eastAsia="zh-CN"/>
    </w:rPr>
  </w:style>
  <w:style w:type="paragraph" w:styleId="ad">
    <w:name w:val="footer"/>
    <w:basedOn w:val="a"/>
    <w:uiPriority w:val="99"/>
    <w:qFormat/>
    <w:pPr>
      <w:tabs>
        <w:tab w:val="center" w:pos="4677"/>
        <w:tab w:val="right" w:pos="9355"/>
      </w:tabs>
    </w:pPr>
    <w:rPr>
      <w:lang w:val="zh-CN"/>
    </w:rPr>
  </w:style>
  <w:style w:type="paragraph" w:styleId="ae">
    <w:name w:val="List"/>
    <w:basedOn w:val="a9"/>
    <w:semiHidden/>
    <w:rPr>
      <w:rFonts w:ascii="Arial" w:hAnsi="Arial" w:cs="Arial"/>
    </w:rPr>
  </w:style>
  <w:style w:type="paragraph" w:styleId="af">
    <w:name w:val="Normal (Web)"/>
    <w:basedOn w:val="a"/>
    <w:uiPriority w:val="99"/>
    <w:qFormat/>
    <w:pPr>
      <w:suppressAutoHyphens w:val="0"/>
      <w:spacing w:beforeAutospacing="1" w:afterAutospacing="1"/>
      <w:jc w:val="left"/>
    </w:pPr>
    <w:rPr>
      <w:lang w:eastAsia="ru-RU"/>
    </w:rPr>
  </w:style>
  <w:style w:type="paragraph" w:styleId="20">
    <w:name w:val="Body Text Indent 2"/>
    <w:basedOn w:val="a"/>
    <w:link w:val="21"/>
    <w:uiPriority w:val="99"/>
    <w:unhideWhenUsed/>
    <w:qFormat/>
    <w:pPr>
      <w:spacing w:after="120" w:line="480" w:lineRule="auto"/>
      <w:ind w:left="283"/>
      <w:jc w:val="left"/>
    </w:pPr>
  </w:style>
  <w:style w:type="table" w:styleId="af0">
    <w:name w:val="Table Grid"/>
    <w:basedOn w:val="a1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link w:val="1"/>
    <w:uiPriority w:val="99"/>
    <w:qFormat/>
    <w:locked/>
    <w:rPr>
      <w:rFonts w:ascii="Arial" w:hAnsi="Arial" w:cs="Arial"/>
      <w:b/>
      <w:bCs/>
      <w:color w:val="26282F"/>
      <w:sz w:val="24"/>
      <w:szCs w:val="24"/>
    </w:rPr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4z0">
    <w:name w:val="WW8Num4z0"/>
    <w:qFormat/>
    <w:rPr>
      <w:rFonts w:ascii="Symbol" w:hAnsi="Symbol" w:cs="Symbol"/>
    </w:rPr>
  </w:style>
  <w:style w:type="character" w:customStyle="1" w:styleId="WW8Num5z0">
    <w:name w:val="WW8Num5z0"/>
    <w:qFormat/>
    <w:rPr>
      <w:rFonts w:ascii="Symbol" w:hAnsi="Symbol" w:cs="Symbol"/>
    </w:rPr>
  </w:style>
  <w:style w:type="character" w:customStyle="1" w:styleId="WW8Num6z0">
    <w:name w:val="WW8Num6z0"/>
    <w:qFormat/>
    <w:rPr>
      <w:rFonts w:ascii="Symbol" w:hAnsi="Symbol" w:cs="Symbol"/>
    </w:rPr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8z0">
    <w:name w:val="WW8Num8z0"/>
    <w:qFormat/>
    <w:rPr>
      <w:rFonts w:ascii="Symbol" w:hAnsi="Symbol" w:cs="Symbol"/>
    </w:rPr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customStyle="1" w:styleId="WW-Absatz-Standardschriftart111111111111111111111111">
    <w:name w:val="WW-Absatz-Standardschriftart111111111111111111111111"/>
    <w:qFormat/>
  </w:style>
  <w:style w:type="character" w:customStyle="1" w:styleId="WW-Absatz-Standardschriftart1111111111111111111111111">
    <w:name w:val="WW-Absatz-Standardschriftart1111111111111111111111111"/>
    <w:qFormat/>
  </w:style>
  <w:style w:type="character" w:customStyle="1" w:styleId="WW-Absatz-Standardschriftart11111111111111111111111111">
    <w:name w:val="WW-Absatz-Standardschriftart11111111111111111111111111"/>
    <w:qFormat/>
  </w:style>
  <w:style w:type="character" w:customStyle="1" w:styleId="WW-Absatz-Standardschriftart111111111111111111111111111">
    <w:name w:val="WW-Absatz-Standardschriftart111111111111111111111111111"/>
    <w:qFormat/>
  </w:style>
  <w:style w:type="character" w:customStyle="1" w:styleId="WW-Absatz-Standardschriftart1111111111111111111111111111">
    <w:name w:val="WW-Absatz-Standardschriftart1111111111111111111111111111"/>
    <w:qFormat/>
  </w:style>
  <w:style w:type="character" w:customStyle="1" w:styleId="WW-Absatz-Standardschriftart11111111111111111111111111111">
    <w:name w:val="WW-Absatz-Standardschriftart11111111111111111111111111111"/>
    <w:qFormat/>
  </w:style>
  <w:style w:type="character" w:customStyle="1" w:styleId="WW-Absatz-Standardschriftart111111111111111111111111111111">
    <w:name w:val="WW-Absatz-Standardschriftart111111111111111111111111111111"/>
    <w:qFormat/>
  </w:style>
  <w:style w:type="character" w:customStyle="1" w:styleId="WW-Absatz-Standardschriftart1111111111111111111111111111111">
    <w:name w:val="WW-Absatz-Standardschriftart1111111111111111111111111111111"/>
    <w:qFormat/>
  </w:style>
  <w:style w:type="character" w:customStyle="1" w:styleId="WW-Absatz-Standardschriftart11111111111111111111111111111111">
    <w:name w:val="WW-Absatz-Standardschriftart11111111111111111111111111111111"/>
    <w:qFormat/>
  </w:style>
  <w:style w:type="character" w:customStyle="1" w:styleId="WW-Absatz-Standardschriftart111111111111111111111111111111111">
    <w:name w:val="WW-Absatz-Standardschriftart111111111111111111111111111111111"/>
    <w:qFormat/>
  </w:style>
  <w:style w:type="character" w:customStyle="1" w:styleId="WW-Absatz-Standardschriftart1111111111111111111111111111111111">
    <w:name w:val="WW-Absatz-Standardschriftart1111111111111111111111111111111111"/>
    <w:qFormat/>
  </w:style>
  <w:style w:type="character" w:customStyle="1" w:styleId="WW-Absatz-Standardschriftart11111111111111111111111111111111111">
    <w:name w:val="WW-Absatz-Standardschriftart11111111111111111111111111111111111"/>
    <w:qFormat/>
  </w:style>
  <w:style w:type="character" w:customStyle="1" w:styleId="WW-Absatz-Standardschriftart111111111111111111111111111111111111">
    <w:name w:val="WW-Absatz-Standardschriftart111111111111111111111111111111111111"/>
    <w:qFormat/>
  </w:style>
  <w:style w:type="character" w:customStyle="1" w:styleId="WW-Absatz-Standardschriftart1111111111111111111111111111111111111">
    <w:name w:val="WW-Absatz-Standardschriftart1111111111111111111111111111111111111"/>
    <w:qFormat/>
  </w:style>
  <w:style w:type="character" w:customStyle="1" w:styleId="WW-Absatz-Standardschriftart11111111111111111111111111111111111111">
    <w:name w:val="WW-Absatz-Standardschriftart11111111111111111111111111111111111111"/>
    <w:qFormat/>
  </w:style>
  <w:style w:type="character" w:customStyle="1" w:styleId="WW-Absatz-Standardschriftart111111111111111111111111111111111111111">
    <w:name w:val="WW-Absatz-Standardschriftart111111111111111111111111111111111111111"/>
    <w:qFormat/>
  </w:style>
  <w:style w:type="character" w:customStyle="1" w:styleId="WW-Absatz-Standardschriftart1111111111111111111111111111111111111111">
    <w:name w:val="WW-Absatz-Standardschriftart1111111111111111111111111111111111111111"/>
    <w:qFormat/>
  </w:style>
  <w:style w:type="character" w:customStyle="1" w:styleId="WW-Absatz-Standardschriftart11111111111111111111111111111111111111111">
    <w:name w:val="WW-Absatz-Standardschriftart11111111111111111111111111111111111111111"/>
    <w:qFormat/>
  </w:style>
  <w:style w:type="character" w:customStyle="1" w:styleId="WW-Absatz-Standardschriftart111111111111111111111111111111111111111111">
    <w:name w:val="WW-Absatz-Standardschriftart111111111111111111111111111111111111111111"/>
    <w:qFormat/>
  </w:style>
  <w:style w:type="character" w:customStyle="1" w:styleId="WW-Absatz-Standardschriftart1111111111111111111111111111111111111111111">
    <w:name w:val="WW-Absatz-Standardschriftart1111111111111111111111111111111111111111111"/>
    <w:qFormat/>
  </w:style>
  <w:style w:type="character" w:customStyle="1" w:styleId="af1">
    <w:name w:val="Гипертекстовая ссылка"/>
    <w:uiPriority w:val="99"/>
    <w:qFormat/>
    <w:rPr>
      <w:color w:val="008000"/>
      <w:sz w:val="22"/>
      <w:szCs w:val="22"/>
      <w:u w:val="single"/>
    </w:rPr>
  </w:style>
  <w:style w:type="character" w:customStyle="1" w:styleId="-">
    <w:name w:val="Интернет-ссылка"/>
    <w:uiPriority w:val="99"/>
    <w:semiHidden/>
    <w:qFormat/>
    <w:rPr>
      <w:color w:val="000080"/>
      <w:u w:val="single"/>
    </w:rPr>
  </w:style>
  <w:style w:type="character" w:customStyle="1" w:styleId="af2">
    <w:name w:val="Символ нумерации"/>
    <w:qFormat/>
  </w:style>
  <w:style w:type="character" w:customStyle="1" w:styleId="af3">
    <w:name w:val="Маркеры списка"/>
    <w:qFormat/>
    <w:rPr>
      <w:rFonts w:ascii="OpenSymbol" w:eastAsia="Times New Roman" w:hAnsi="OpenSymbol" w:cs="OpenSymbol"/>
    </w:rPr>
  </w:style>
  <w:style w:type="character" w:customStyle="1" w:styleId="af4">
    <w:name w:val="Основной текст Знак"/>
    <w:uiPriority w:val="99"/>
    <w:qFormat/>
    <w:locked/>
    <w:rPr>
      <w:sz w:val="24"/>
      <w:szCs w:val="24"/>
      <w:lang w:val="zh-CN" w:eastAsia="ar-SA" w:bidi="ar-SA"/>
    </w:rPr>
  </w:style>
  <w:style w:type="character" w:customStyle="1" w:styleId="af5">
    <w:name w:val="Нижний колонтитул Знак"/>
    <w:uiPriority w:val="99"/>
    <w:qFormat/>
    <w:locked/>
    <w:rPr>
      <w:sz w:val="24"/>
      <w:szCs w:val="24"/>
      <w:lang w:val="zh-CN" w:eastAsia="ar-SA" w:bidi="ar-SA"/>
    </w:rPr>
  </w:style>
  <w:style w:type="character" w:customStyle="1" w:styleId="af6">
    <w:name w:val="Текст выноски Знак"/>
    <w:uiPriority w:val="99"/>
    <w:semiHidden/>
    <w:qFormat/>
    <w:locked/>
    <w:rPr>
      <w:rFonts w:ascii="Tahoma" w:hAnsi="Tahoma" w:cs="Tahoma"/>
      <w:sz w:val="16"/>
      <w:szCs w:val="16"/>
      <w:lang w:val="zh-CN" w:eastAsia="ar-SA" w:bidi="ar-SA"/>
    </w:rPr>
  </w:style>
  <w:style w:type="character" w:customStyle="1" w:styleId="af7">
    <w:name w:val="Верхний колонтитул Знак"/>
    <w:uiPriority w:val="99"/>
    <w:qFormat/>
    <w:locked/>
    <w:rPr>
      <w:sz w:val="24"/>
      <w:szCs w:val="24"/>
      <w:lang w:val="zh-CN" w:eastAsia="ar-SA" w:bidi="ar-SA"/>
    </w:rPr>
  </w:style>
  <w:style w:type="character" w:customStyle="1" w:styleId="af8">
    <w:name w:val="Основной шрифт"/>
    <w:qFormat/>
  </w:style>
  <w:style w:type="character" w:customStyle="1" w:styleId="af9">
    <w:name w:val="Основной текст с отступом Знак"/>
    <w:uiPriority w:val="99"/>
    <w:qFormat/>
    <w:locked/>
    <w:rPr>
      <w:sz w:val="24"/>
      <w:szCs w:val="24"/>
      <w:lang w:val="zh-CN" w:eastAsia="ar-SA" w:bidi="ar-SA"/>
    </w:rPr>
  </w:style>
  <w:style w:type="character" w:customStyle="1" w:styleId="afa">
    <w:name w:val="Название Знак"/>
    <w:uiPriority w:val="99"/>
    <w:qFormat/>
    <w:locked/>
    <w:rPr>
      <w:b/>
      <w:bCs/>
      <w:sz w:val="24"/>
      <w:szCs w:val="24"/>
    </w:rPr>
  </w:style>
  <w:style w:type="character" w:customStyle="1" w:styleId="blk">
    <w:name w:val="blk"/>
    <w:basedOn w:val="a0"/>
    <w:qFormat/>
  </w:style>
  <w:style w:type="character" w:customStyle="1" w:styleId="grame">
    <w:name w:val="grame"/>
    <w:basedOn w:val="a0"/>
    <w:qFormat/>
  </w:style>
  <w:style w:type="character" w:customStyle="1" w:styleId="spelle">
    <w:name w:val="spelle"/>
    <w:basedOn w:val="a0"/>
    <w:qFormat/>
  </w:style>
  <w:style w:type="character" w:customStyle="1" w:styleId="30">
    <w:name w:val="Заголовок 3 Знак"/>
    <w:link w:val="3"/>
    <w:qFormat/>
    <w:rPr>
      <w:b/>
      <w:color w:val="000080"/>
      <w:sz w:val="28"/>
      <w:lang w:eastAsia="ar-SA"/>
    </w:rPr>
  </w:style>
  <w:style w:type="character" w:customStyle="1" w:styleId="40">
    <w:name w:val="Заголовок 4 Знак"/>
    <w:link w:val="4"/>
    <w:qFormat/>
    <w:rPr>
      <w:sz w:val="28"/>
      <w:lang w:eastAsia="ar-SA"/>
    </w:rPr>
  </w:style>
  <w:style w:type="character" w:customStyle="1" w:styleId="50">
    <w:name w:val="Заголовок 5 Знак"/>
    <w:link w:val="5"/>
    <w:qFormat/>
    <w:rPr>
      <w:b/>
      <w:sz w:val="28"/>
      <w:lang w:eastAsia="ar-SA"/>
    </w:rPr>
  </w:style>
  <w:style w:type="character" w:customStyle="1" w:styleId="60">
    <w:name w:val="Заголовок 6 Знак"/>
    <w:link w:val="6"/>
    <w:qFormat/>
    <w:rPr>
      <w:b/>
      <w:sz w:val="28"/>
      <w:lang w:eastAsia="ar-SA"/>
    </w:rPr>
  </w:style>
  <w:style w:type="character" w:customStyle="1" w:styleId="70">
    <w:name w:val="Заголовок 7 Знак"/>
    <w:link w:val="7"/>
    <w:qFormat/>
    <w:rPr>
      <w:sz w:val="28"/>
      <w:lang w:eastAsia="ar-SA"/>
    </w:rPr>
  </w:style>
  <w:style w:type="character" w:customStyle="1" w:styleId="80">
    <w:name w:val="Заголовок 8 Знак"/>
    <w:link w:val="8"/>
    <w:qFormat/>
    <w:rPr>
      <w:bCs/>
      <w:sz w:val="26"/>
      <w:lang w:eastAsia="ar-SA"/>
    </w:rPr>
  </w:style>
  <w:style w:type="character" w:customStyle="1" w:styleId="90">
    <w:name w:val="Заголовок 9 Знак"/>
    <w:link w:val="9"/>
    <w:qFormat/>
    <w:rPr>
      <w:bCs/>
      <w:sz w:val="26"/>
      <w:lang w:eastAsia="ar-SA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5z1">
    <w:name w:val="WW8Num5z1"/>
    <w:qFormat/>
    <w:rPr>
      <w:rFonts w:ascii="Wingdings 2" w:hAnsi="Wingdings 2" w:cs="StarSymbol"/>
      <w:sz w:val="18"/>
      <w:szCs w:val="18"/>
    </w:rPr>
  </w:style>
  <w:style w:type="character" w:customStyle="1" w:styleId="WW8Num8z1">
    <w:name w:val="WW8Num8z1"/>
    <w:qFormat/>
    <w:rPr>
      <w:rFonts w:ascii="Wingdings 2" w:hAnsi="Wingdings 2" w:cs="StarSymbol"/>
      <w:sz w:val="18"/>
      <w:szCs w:val="18"/>
    </w:rPr>
  </w:style>
  <w:style w:type="character" w:customStyle="1" w:styleId="WW8Num9z1">
    <w:name w:val="WW8Num9z1"/>
    <w:qFormat/>
    <w:rPr>
      <w:rFonts w:ascii="Wingdings 2" w:hAnsi="Wingdings 2" w:cs="StarSymbol"/>
      <w:sz w:val="18"/>
      <w:szCs w:val="18"/>
    </w:rPr>
  </w:style>
  <w:style w:type="character" w:customStyle="1" w:styleId="WW8Num6z1">
    <w:name w:val="WW8Num6z1"/>
    <w:qFormat/>
    <w:rPr>
      <w:rFonts w:ascii="Times New Roman" w:hAnsi="Times New Roman"/>
      <w:sz w:val="28"/>
      <w:szCs w:val="34"/>
    </w:rPr>
  </w:style>
  <w:style w:type="character" w:customStyle="1" w:styleId="WW8Num3z1">
    <w:name w:val="WW8Num3z1"/>
    <w:qFormat/>
    <w:rPr>
      <w:rFonts w:ascii="Wingdings 2" w:hAnsi="Wingdings 2" w:cs="StarSymbol"/>
      <w:sz w:val="18"/>
      <w:szCs w:val="18"/>
    </w:rPr>
  </w:style>
  <w:style w:type="character" w:customStyle="1" w:styleId="WW8Num3z2">
    <w:name w:val="WW8Num3z2"/>
    <w:qFormat/>
    <w:rPr>
      <w:rFonts w:ascii="StarSymbol" w:hAnsi="StarSymbol" w:cs="StarSymbol"/>
      <w:sz w:val="18"/>
      <w:szCs w:val="18"/>
    </w:rPr>
  </w:style>
  <w:style w:type="character" w:customStyle="1" w:styleId="WW8Num4z1">
    <w:name w:val="WW8Num4z1"/>
    <w:qFormat/>
    <w:rPr>
      <w:rFonts w:ascii="Wingdings 2" w:hAnsi="Wingdings 2" w:cs="StarSymbol"/>
      <w:sz w:val="18"/>
      <w:szCs w:val="18"/>
    </w:rPr>
  </w:style>
  <w:style w:type="character" w:customStyle="1" w:styleId="WW8Num4z2">
    <w:name w:val="WW8Num4z2"/>
    <w:qFormat/>
    <w:rPr>
      <w:rFonts w:ascii="StarSymbol" w:hAnsi="StarSymbol" w:cs="StarSymbol"/>
      <w:sz w:val="18"/>
      <w:szCs w:val="18"/>
    </w:rPr>
  </w:style>
  <w:style w:type="character" w:customStyle="1" w:styleId="WW8Num1z1">
    <w:name w:val="WW8Num1z1"/>
    <w:qFormat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qFormat/>
    <w:rPr>
      <w:rFonts w:ascii="StarSymbol" w:hAnsi="StarSymbol" w:cs="StarSymbol"/>
      <w:sz w:val="18"/>
      <w:szCs w:val="18"/>
    </w:rPr>
  </w:style>
  <w:style w:type="character" w:customStyle="1" w:styleId="WW8Num5z2">
    <w:name w:val="WW8Num5z2"/>
    <w:qFormat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qFormat/>
  </w:style>
  <w:style w:type="character" w:customStyle="1" w:styleId="WW-Absatz-Standardschriftart111111111111111111111111111111111111111111111">
    <w:name w:val="WW-Absatz-Standardschriftart111111111111111111111111111111111111111111111"/>
    <w:qFormat/>
  </w:style>
  <w:style w:type="character" w:customStyle="1" w:styleId="WW-Absatz-Standardschriftart1111111111111111111111111111111111111111111111">
    <w:name w:val="WW-Absatz-Standardschriftart1111111111111111111111111111111111111111111111"/>
    <w:qFormat/>
  </w:style>
  <w:style w:type="character" w:customStyle="1" w:styleId="WW-Absatz-Standardschriftart11111111111111111111111111111111111111111111111">
    <w:name w:val="WW-Absatz-Standardschriftart11111111111111111111111111111111111111111111111"/>
    <w:qFormat/>
  </w:style>
  <w:style w:type="character" w:customStyle="1" w:styleId="WW-Absatz-Standardschriftart111111111111111111111111111111111111111111111111">
    <w:name w:val="WW-Absatz-Standardschriftart111111111111111111111111111111111111111111111111"/>
    <w:qFormat/>
  </w:style>
  <w:style w:type="character" w:customStyle="1" w:styleId="WW-Absatz-Standardschriftart1111111111111111111111111111111111111111111111111">
    <w:name w:val="WW-Absatz-Standardschriftart1111111111111111111111111111111111111111111111111"/>
    <w:qFormat/>
  </w:style>
  <w:style w:type="character" w:customStyle="1" w:styleId="WW-Absatz-Standardschriftart11111111111111111111111111111111111111111111111111">
    <w:name w:val="WW-Absatz-Standardschriftart11111111111111111111111111111111111111111111111111"/>
    <w:qFormat/>
  </w:style>
  <w:style w:type="character" w:customStyle="1" w:styleId="WW-Absatz-Standardschriftart111111111111111111111111111111111111111111111111111">
    <w:name w:val="WW-Absatz-Standardschriftart111111111111111111111111111111111111111111111111111"/>
    <w:qFormat/>
  </w:style>
  <w:style w:type="character" w:customStyle="1" w:styleId="WW8Num7z2">
    <w:name w:val="WW8Num7z2"/>
    <w:qFormat/>
    <w:rPr>
      <w:rFonts w:ascii="Wingdings" w:hAnsi="Wingdings"/>
    </w:rPr>
  </w:style>
  <w:style w:type="character" w:customStyle="1" w:styleId="WW8Num8z2">
    <w:name w:val="WW8Num8z2"/>
    <w:qFormat/>
    <w:rPr>
      <w:rFonts w:ascii="StarSymbol" w:hAnsi="StarSymbol" w:cs="StarSymbol"/>
      <w:sz w:val="18"/>
      <w:szCs w:val="18"/>
    </w:rPr>
  </w:style>
  <w:style w:type="character" w:customStyle="1" w:styleId="WW8Num9z0">
    <w:name w:val="WW8Num9z0"/>
    <w:qFormat/>
    <w:rPr>
      <w:rFonts w:ascii="Wingdings" w:hAnsi="Wingdings" w:cs="StarSymbol"/>
      <w:sz w:val="18"/>
      <w:szCs w:val="18"/>
    </w:rPr>
  </w:style>
  <w:style w:type="character" w:customStyle="1" w:styleId="WW8Num9z2">
    <w:name w:val="WW8Num9z2"/>
    <w:qFormat/>
    <w:rPr>
      <w:rFonts w:ascii="StarSymbol" w:hAnsi="StarSymbol" w:cs="StarSymbol"/>
      <w:sz w:val="18"/>
      <w:szCs w:val="18"/>
    </w:rPr>
  </w:style>
  <w:style w:type="character" w:customStyle="1" w:styleId="WW8Num11z0">
    <w:name w:val="WW8Num11z0"/>
    <w:qFormat/>
    <w:rPr>
      <w:rFonts w:ascii="Wingdings" w:hAnsi="Wingdings" w:cs="StarSymbol"/>
      <w:sz w:val="18"/>
      <w:szCs w:val="18"/>
    </w:rPr>
  </w:style>
  <w:style w:type="character" w:customStyle="1" w:styleId="WW8Num11z1">
    <w:name w:val="WW8Num11z1"/>
    <w:qFormat/>
    <w:rPr>
      <w:rFonts w:ascii="Symbol" w:hAnsi="Symbol"/>
    </w:rPr>
  </w:style>
  <w:style w:type="character" w:customStyle="1" w:styleId="WW8Num11z2">
    <w:name w:val="WW8Num11z2"/>
    <w:qFormat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qFormat/>
  </w:style>
  <w:style w:type="character" w:customStyle="1" w:styleId="WW-Absatz-Standardschriftart11111111111111111111111111111111111111111111111111111">
    <w:name w:val="WW-Absatz-Standardschriftart11111111111111111111111111111111111111111111111111111"/>
    <w:qFormat/>
  </w:style>
  <w:style w:type="character" w:customStyle="1" w:styleId="WW-Absatz-Standardschriftart111111111111111111111111111111111111111111111111111111">
    <w:name w:val="WW-Absatz-Standardschriftart111111111111111111111111111111111111111111111111111111"/>
    <w:qFormat/>
  </w:style>
  <w:style w:type="character" w:customStyle="1" w:styleId="WW8Num10z0">
    <w:name w:val="WW8Num10z0"/>
    <w:qFormat/>
    <w:rPr>
      <w:rFonts w:ascii="Wingdings" w:hAnsi="Wingdings" w:cs="StarSymbol"/>
      <w:sz w:val="18"/>
      <w:szCs w:val="18"/>
    </w:rPr>
  </w:style>
  <w:style w:type="character" w:customStyle="1" w:styleId="WW8Num10z1">
    <w:name w:val="WW8Num10z1"/>
    <w:qFormat/>
    <w:rPr>
      <w:rFonts w:ascii="Wingdings 2" w:hAnsi="Wingdings 2" w:cs="StarSymbol"/>
      <w:sz w:val="18"/>
      <w:szCs w:val="18"/>
    </w:rPr>
  </w:style>
  <w:style w:type="character" w:customStyle="1" w:styleId="WW8Num10z2">
    <w:name w:val="WW8Num10z2"/>
    <w:qFormat/>
    <w:rPr>
      <w:rFonts w:ascii="StarSymbol" w:hAnsi="StarSymbol" w:cs="StarSymbol"/>
      <w:sz w:val="18"/>
      <w:szCs w:val="18"/>
    </w:rPr>
  </w:style>
  <w:style w:type="character" w:customStyle="1" w:styleId="WW8Num12z0">
    <w:name w:val="WW8Num12z0"/>
    <w:qFormat/>
    <w:rPr>
      <w:rFonts w:ascii="Wingdings" w:hAnsi="Wingdings" w:cs="StarSymbol"/>
      <w:sz w:val="18"/>
      <w:szCs w:val="18"/>
    </w:rPr>
  </w:style>
  <w:style w:type="character" w:customStyle="1" w:styleId="WW8Num12z1">
    <w:name w:val="WW8Num12z1"/>
    <w:qFormat/>
    <w:rPr>
      <w:rFonts w:ascii="Wingdings 2" w:hAnsi="Wingdings 2" w:cs="StarSymbol"/>
      <w:sz w:val="18"/>
      <w:szCs w:val="18"/>
    </w:rPr>
  </w:style>
  <w:style w:type="character" w:customStyle="1" w:styleId="WW8Num12z2">
    <w:name w:val="WW8Num12z2"/>
    <w:qFormat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qFormat/>
  </w:style>
  <w:style w:type="character" w:customStyle="1" w:styleId="WW-Absatz-Standardschriftart11111111111111111111111111111111111111111111111111111111">
    <w:name w:val="WW-Absatz-Standardschriftart11111111111111111111111111111111111111111111111111111111"/>
    <w:qFormat/>
  </w:style>
  <w:style w:type="character" w:customStyle="1" w:styleId="WW-Absatz-Standardschriftart111111111111111111111111111111111111111111111111111111111">
    <w:name w:val="WW-Absatz-Standardschriftart111111111111111111111111111111111111111111111111111111111"/>
    <w:qFormat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qFormat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qFormat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qFormat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qFormat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qFormat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qFormat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qFormat/>
  </w:style>
  <w:style w:type="character" w:customStyle="1" w:styleId="WW8Num13z0">
    <w:name w:val="WW8Num13z0"/>
    <w:qFormat/>
    <w:rPr>
      <w:rFonts w:ascii="Wingdings" w:hAnsi="Wingdings" w:cs="StarSymbol"/>
      <w:sz w:val="18"/>
      <w:szCs w:val="18"/>
    </w:rPr>
  </w:style>
  <w:style w:type="character" w:customStyle="1" w:styleId="WW8Num13z1">
    <w:name w:val="WW8Num13z1"/>
    <w:qFormat/>
    <w:rPr>
      <w:rFonts w:ascii="Wingdings 2" w:hAnsi="Wingdings 2" w:cs="StarSymbol"/>
      <w:sz w:val="18"/>
      <w:szCs w:val="18"/>
    </w:rPr>
  </w:style>
  <w:style w:type="character" w:customStyle="1" w:styleId="WW8Num13z2">
    <w:name w:val="WW8Num13z2"/>
    <w:qFormat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qFormat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qFormat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qFormat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qFormat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qFormat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qFormat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qFormat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qFormat/>
  </w:style>
  <w:style w:type="character" w:customStyle="1" w:styleId="WW8Num2z1">
    <w:name w:val="WW8Num2z1"/>
    <w:qFormat/>
    <w:rPr>
      <w:rFonts w:ascii="Symbol" w:hAnsi="Symbol"/>
    </w:rPr>
  </w:style>
  <w:style w:type="character" w:customStyle="1" w:styleId="WW8Num17z0">
    <w:name w:val="WW8Num17z0"/>
    <w:qFormat/>
    <w:rPr>
      <w:sz w:val="28"/>
      <w:szCs w:val="28"/>
    </w:rPr>
  </w:style>
  <w:style w:type="character" w:customStyle="1" w:styleId="WW8Num18z0">
    <w:name w:val="WW8Num18z0"/>
    <w:qFormat/>
    <w:rPr>
      <w:rFonts w:ascii="Symbol" w:hAnsi="Symbol"/>
    </w:rPr>
  </w:style>
  <w:style w:type="character" w:customStyle="1" w:styleId="WW8Num18z1">
    <w:name w:val="WW8Num18z1"/>
    <w:qFormat/>
    <w:rPr>
      <w:rFonts w:ascii="Courier New" w:hAnsi="Courier New" w:cs="Courier New"/>
    </w:rPr>
  </w:style>
  <w:style w:type="character" w:customStyle="1" w:styleId="WW8Num18z2">
    <w:name w:val="WW8Num18z2"/>
    <w:qFormat/>
    <w:rPr>
      <w:rFonts w:ascii="Wingdings" w:hAnsi="Wingdings"/>
    </w:rPr>
  </w:style>
  <w:style w:type="character" w:customStyle="1" w:styleId="WW8Num22z0">
    <w:name w:val="WW8Num22z0"/>
    <w:qFormat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qFormat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Pr>
      <w:rFonts w:ascii="Courier New" w:hAnsi="Courier New"/>
    </w:rPr>
  </w:style>
  <w:style w:type="character" w:customStyle="1" w:styleId="WW8Num24z2">
    <w:name w:val="WW8Num24z2"/>
    <w:qFormat/>
    <w:rPr>
      <w:rFonts w:ascii="Wingdings" w:hAnsi="Wingdings"/>
    </w:rPr>
  </w:style>
  <w:style w:type="character" w:customStyle="1" w:styleId="WW8Num24z3">
    <w:name w:val="WW8Num24z3"/>
    <w:qFormat/>
    <w:rPr>
      <w:rFonts w:ascii="Symbol" w:hAnsi="Symbol"/>
    </w:rPr>
  </w:style>
  <w:style w:type="character" w:customStyle="1" w:styleId="afb">
    <w:name w:val="Символ сноски"/>
    <w:qFormat/>
    <w:rPr>
      <w:vertAlign w:val="superscript"/>
    </w:rPr>
  </w:style>
  <w:style w:type="character" w:customStyle="1" w:styleId="afc">
    <w:name w:val="Текст сноски Знак"/>
    <w:semiHidden/>
    <w:qFormat/>
    <w:rPr>
      <w:rFonts w:ascii="Arial" w:hAnsi="Arial"/>
      <w:lang w:eastAsia="ar-SA"/>
    </w:rPr>
  </w:style>
  <w:style w:type="paragraph" w:customStyle="1" w:styleId="afd">
    <w:name w:val="Заголовок"/>
    <w:basedOn w:val="a"/>
    <w:next w:val="a9"/>
    <w:uiPriority w:val="99"/>
    <w:qFormat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12">
    <w:name w:val="Название1"/>
    <w:basedOn w:val="a"/>
    <w:qFormat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13">
    <w:name w:val="Указатель1"/>
    <w:basedOn w:val="a"/>
    <w:qFormat/>
    <w:pPr>
      <w:suppressLineNumbers/>
    </w:pPr>
    <w:rPr>
      <w:rFonts w:ascii="Arial" w:hAnsi="Arial" w:cs="Arial"/>
    </w:rPr>
  </w:style>
  <w:style w:type="paragraph" w:customStyle="1" w:styleId="afe">
    <w:name w:val="Верхний и нижний колонтитулы"/>
    <w:basedOn w:val="a"/>
    <w:qFormat/>
  </w:style>
  <w:style w:type="paragraph" w:customStyle="1" w:styleId="aff">
    <w:name w:val="Содержимое таблицы"/>
    <w:basedOn w:val="a"/>
    <w:qFormat/>
    <w:pPr>
      <w:suppressLineNumbers/>
    </w:pPr>
  </w:style>
  <w:style w:type="paragraph" w:customStyle="1" w:styleId="aff0">
    <w:name w:val="Заголовок таблицы"/>
    <w:basedOn w:val="aff"/>
    <w:qFormat/>
    <w:rPr>
      <w:b/>
      <w:bCs/>
    </w:rPr>
  </w:style>
  <w:style w:type="paragraph" w:customStyle="1" w:styleId="aff1">
    <w:name w:val="Содержимое врезки"/>
    <w:basedOn w:val="a9"/>
    <w:qFormat/>
  </w:style>
  <w:style w:type="paragraph" w:customStyle="1" w:styleId="aff2">
    <w:name w:val="Бланк_адрес"/>
    <w:basedOn w:val="a"/>
    <w:qFormat/>
    <w:pPr>
      <w:spacing w:before="60" w:after="60" w:line="180" w:lineRule="exact"/>
    </w:pPr>
    <w:rPr>
      <w:color w:val="000000"/>
      <w:sz w:val="18"/>
      <w:szCs w:val="18"/>
    </w:rPr>
  </w:style>
  <w:style w:type="paragraph" w:customStyle="1" w:styleId="210">
    <w:name w:val="Основной текст с отступом 21"/>
    <w:basedOn w:val="a"/>
    <w:qFormat/>
    <w:pPr>
      <w:suppressAutoHyphens w:val="0"/>
      <w:spacing w:after="120" w:line="480" w:lineRule="auto"/>
      <w:ind w:left="360"/>
    </w:pPr>
    <w:rPr>
      <w:lang w:val="en-US"/>
    </w:rPr>
  </w:style>
  <w:style w:type="paragraph" w:customStyle="1" w:styleId="14">
    <w:name w:val="Абзац списка1"/>
    <w:basedOn w:val="a"/>
    <w:uiPriority w:val="99"/>
    <w:qFormat/>
    <w:pPr>
      <w:ind w:left="720"/>
    </w:pPr>
  </w:style>
  <w:style w:type="paragraph" w:customStyle="1" w:styleId="aff3">
    <w:name w:val="Знак Знак Знак Знак"/>
    <w:basedOn w:val="a"/>
    <w:uiPriority w:val="99"/>
    <w:qFormat/>
    <w:pPr>
      <w:widowControl w:val="0"/>
      <w:suppressAutoHyphens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qFormat/>
    <w:pPr>
      <w:suppressAutoHyphens/>
      <w:jc w:val="center"/>
    </w:pPr>
    <w:rPr>
      <w:rFonts w:ascii="Arial" w:hAnsi="Arial" w:cs="Arial"/>
    </w:rPr>
  </w:style>
  <w:style w:type="paragraph" w:customStyle="1" w:styleId="ConsPlusTitle">
    <w:name w:val="ConsPlusTitle"/>
    <w:qFormat/>
    <w:pPr>
      <w:widowControl w:val="0"/>
      <w:suppressAutoHyphens/>
      <w:jc w:val="center"/>
    </w:pPr>
    <w:rPr>
      <w:b/>
      <w:bCs/>
      <w:sz w:val="24"/>
      <w:szCs w:val="24"/>
    </w:rPr>
  </w:style>
  <w:style w:type="paragraph" w:customStyle="1" w:styleId="ConsPlusNonformat">
    <w:name w:val="ConsPlusNonformat"/>
    <w:qFormat/>
    <w:pPr>
      <w:widowControl w:val="0"/>
      <w:suppressAutoHyphens/>
      <w:jc w:val="center"/>
    </w:pPr>
    <w:rPr>
      <w:rFonts w:ascii="Courier New" w:hAnsi="Courier New" w:cs="Courier New"/>
    </w:rPr>
  </w:style>
  <w:style w:type="paragraph" w:customStyle="1" w:styleId="formattexttopleveltext">
    <w:name w:val="formattext topleveltext"/>
    <w:basedOn w:val="a"/>
    <w:qFormat/>
    <w:pPr>
      <w:suppressAutoHyphens w:val="0"/>
      <w:spacing w:beforeAutospacing="1" w:afterAutospacing="1"/>
      <w:jc w:val="left"/>
    </w:pPr>
    <w:rPr>
      <w:lang w:eastAsia="ru-RU"/>
    </w:rPr>
  </w:style>
  <w:style w:type="paragraph" w:customStyle="1" w:styleId="s1">
    <w:name w:val="s_1"/>
    <w:basedOn w:val="a"/>
    <w:qFormat/>
    <w:pPr>
      <w:suppressAutoHyphens w:val="0"/>
      <w:spacing w:beforeAutospacing="1" w:afterAutospacing="1"/>
      <w:jc w:val="left"/>
    </w:pPr>
    <w:rPr>
      <w:lang w:eastAsia="ru-RU"/>
    </w:rPr>
  </w:style>
  <w:style w:type="paragraph" w:customStyle="1" w:styleId="ConsNonformat">
    <w:name w:val="ConsNonformat"/>
    <w:qFormat/>
    <w:pPr>
      <w:widowControl w:val="0"/>
      <w:suppressAutoHyphens/>
      <w:ind w:right="19772"/>
    </w:pPr>
    <w:rPr>
      <w:rFonts w:ascii="Courier New" w:hAnsi="Courier New" w:cs="Courier New"/>
    </w:rPr>
  </w:style>
  <w:style w:type="paragraph" w:customStyle="1" w:styleId="aff4">
    <w:name w:val="Знак"/>
    <w:basedOn w:val="a"/>
    <w:qFormat/>
    <w:pPr>
      <w:widowControl w:val="0"/>
      <w:suppressAutoHyphens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f5">
    <w:name w:val="List Paragraph"/>
    <w:basedOn w:val="a"/>
    <w:link w:val="aff6"/>
    <w:uiPriority w:val="34"/>
    <w:qFormat/>
    <w:pPr>
      <w:ind w:left="720"/>
      <w:contextualSpacing/>
      <w:jc w:val="left"/>
    </w:pPr>
  </w:style>
  <w:style w:type="paragraph" w:customStyle="1" w:styleId="Default">
    <w:name w:val="Default"/>
    <w:qFormat/>
    <w:pPr>
      <w:suppressAutoHyphens/>
    </w:pPr>
    <w:rPr>
      <w:color w:val="000000"/>
      <w:sz w:val="24"/>
      <w:szCs w:val="24"/>
    </w:rPr>
  </w:style>
  <w:style w:type="paragraph" w:customStyle="1" w:styleId="211">
    <w:name w:val="Основной текст 21"/>
    <w:basedOn w:val="a"/>
    <w:qFormat/>
    <w:pPr>
      <w:suppressAutoHyphens w:val="0"/>
      <w:jc w:val="both"/>
    </w:pPr>
    <w:rPr>
      <w:rFonts w:ascii="Arial" w:hAnsi="Arial"/>
      <w:sz w:val="20"/>
      <w:szCs w:val="20"/>
    </w:rPr>
  </w:style>
  <w:style w:type="paragraph" w:customStyle="1" w:styleId="31">
    <w:name w:val="Основной текст 31"/>
    <w:basedOn w:val="a"/>
    <w:qFormat/>
    <w:pPr>
      <w:suppressAutoHyphens w:val="0"/>
      <w:jc w:val="both"/>
    </w:pPr>
    <w:rPr>
      <w:rFonts w:ascii="Arial" w:hAnsi="Arial"/>
      <w:szCs w:val="20"/>
    </w:rPr>
  </w:style>
  <w:style w:type="table" w:styleId="aff7">
    <w:name w:val="Light Shading"/>
    <w:basedOn w:val="a1"/>
    <w:uiPriority w:val="60"/>
    <w:qFormat/>
    <w:rPr>
      <w:color w:val="000000"/>
    </w:rPr>
    <w:tblPr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styleId="aff8">
    <w:name w:val="Placeholder Text"/>
    <w:basedOn w:val="a0"/>
    <w:uiPriority w:val="99"/>
    <w:semiHidden/>
    <w:qFormat/>
    <w:rPr>
      <w:color w:val="808080"/>
    </w:rPr>
  </w:style>
  <w:style w:type="character" w:customStyle="1" w:styleId="aff6">
    <w:name w:val="Абзац списка Знак"/>
    <w:basedOn w:val="a0"/>
    <w:link w:val="aff5"/>
    <w:autoRedefine/>
    <w:qFormat/>
    <w:rPr>
      <w:sz w:val="24"/>
      <w:szCs w:val="24"/>
      <w:lang w:eastAsia="ar-SA"/>
    </w:rPr>
  </w:style>
  <w:style w:type="character" w:customStyle="1" w:styleId="21">
    <w:name w:val="Основной текст с отступом 2 Знак"/>
    <w:basedOn w:val="a0"/>
    <w:link w:val="20"/>
    <w:uiPriority w:val="99"/>
    <w:qFormat/>
    <w:rPr>
      <w:sz w:val="24"/>
      <w:szCs w:val="24"/>
      <w:lang w:eastAsia="ar-SA"/>
    </w:rPr>
  </w:style>
  <w:style w:type="character" w:customStyle="1" w:styleId="cs9d249ccb1">
    <w:name w:val="cs9d249ccb1"/>
    <w:qFormat/>
    <w:rPr>
      <w:rFonts w:ascii="Times New Roman" w:hAnsi="Times New Roman" w:cs="Times New Roman" w:hint="default"/>
      <w:color w:val="000000"/>
      <w:sz w:val="24"/>
      <w:szCs w:val="24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37652FA-50A8-4FC0-A6D5-D7FCAF769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1854</Words>
  <Characters>10574</Characters>
  <Application>Microsoft Office Word</Application>
  <DocSecurity>0</DocSecurity>
  <Lines>88</Lines>
  <Paragraphs>24</Paragraphs>
  <ScaleCrop>false</ScaleCrop>
  <Company>МУ Уржумская районная Дума</Company>
  <LinksUpToDate>false</LinksUpToDate>
  <CharactersWithSpaces>12404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ПРЕДСЕДАТЕЛЬ КОНТРОЛЬНО-СЧЕТНОЙ КОМИССИИ</dc:title>
  <dc:creator>Duma</dc:creator>
  <cp:lastModifiedBy>Зорина Елена Борисовна</cp:lastModifiedBy>
  <cp:revision>52</cp:revision>
  <cp:lastPrinted>2024-09-11T06:59:00Z</cp:lastPrinted>
  <dcterms:created xsi:type="dcterms:W3CDTF">2024-01-16T05:52:00Z</dcterms:created>
  <dcterms:modified xsi:type="dcterms:W3CDTF">2025-03-25T12:39:00Z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МУ Уржумская районная Дума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1049-12.2.0.20326</vt:lpwstr>
  </property>
  <property fmtid="{D5CDD505-2E9C-101B-9397-08002B2CF9AE}" pid="10" name="ICV">
    <vt:lpwstr>EEC8374820114176920E9FB945003DD6_12</vt:lpwstr>
  </property>
</Properties>
</file>