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B1" w:rsidRPr="00B623B1" w:rsidRDefault="00B623B1" w:rsidP="00B623B1">
      <w:pPr>
        <w:spacing w:line="276" w:lineRule="auto"/>
        <w:ind w:left="284" w:firstLine="0"/>
        <w:jc w:val="center"/>
        <w:rPr>
          <w:sz w:val="28"/>
          <w:szCs w:val="28"/>
          <w:lang w:val="ru-RU"/>
        </w:rPr>
      </w:pPr>
      <w:r w:rsidRPr="00B623B1">
        <w:rPr>
          <w:sz w:val="28"/>
          <w:szCs w:val="28"/>
          <w:lang w:val="ru-RU"/>
        </w:rPr>
        <w:t>Информация о результа</w:t>
      </w:r>
      <w:r>
        <w:rPr>
          <w:sz w:val="28"/>
          <w:szCs w:val="28"/>
          <w:lang w:val="ru-RU"/>
        </w:rPr>
        <w:t xml:space="preserve">тах </w:t>
      </w:r>
      <w:r w:rsidRPr="00B623B1">
        <w:rPr>
          <w:sz w:val="28"/>
          <w:szCs w:val="28"/>
          <w:lang w:val="ru-RU"/>
        </w:rPr>
        <w:t>выполнения Плана мероприятий по противодействию коррупции на территории  Уржу</w:t>
      </w:r>
      <w:r>
        <w:rPr>
          <w:sz w:val="28"/>
          <w:szCs w:val="28"/>
          <w:lang w:val="ru-RU"/>
        </w:rPr>
        <w:t xml:space="preserve">мского муниципального района за </w:t>
      </w:r>
      <w:r w:rsidRPr="00B623B1">
        <w:rPr>
          <w:sz w:val="28"/>
          <w:szCs w:val="28"/>
          <w:lang w:val="ru-RU"/>
        </w:rPr>
        <w:t>202</w:t>
      </w:r>
      <w:r w:rsidR="003A56CF">
        <w:rPr>
          <w:sz w:val="28"/>
          <w:szCs w:val="28"/>
          <w:lang w:val="ru-RU"/>
        </w:rPr>
        <w:t>1</w:t>
      </w:r>
      <w:r w:rsidRPr="00B623B1">
        <w:rPr>
          <w:sz w:val="28"/>
          <w:szCs w:val="28"/>
          <w:lang w:val="ru-RU"/>
        </w:rPr>
        <w:t xml:space="preserve"> год</w:t>
      </w:r>
    </w:p>
    <w:p w:rsidR="00B623B1" w:rsidRDefault="00B623B1" w:rsidP="0086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63D" w:rsidRP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263D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10.12.2018 №692 «Об утверждении Плана мероприятий по противодействию коррупции на территории муниципального образования Уржумский муни-ципальный район на 2019-2021 годы»</w:t>
      </w:r>
      <w:r w:rsidRPr="0085263D">
        <w:rPr>
          <w:rFonts w:ascii="Times New Roman" w:hAnsi="Times New Roman" w:cs="Times New Roman"/>
          <w:sz w:val="28"/>
          <w:szCs w:val="28"/>
        </w:rPr>
        <w:t xml:space="preserve"> </w:t>
      </w:r>
      <w:r w:rsidRPr="00BC1294">
        <w:rPr>
          <w:rFonts w:ascii="Times New Roman" w:hAnsi="Times New Roman" w:cs="Times New Roman"/>
          <w:sz w:val="28"/>
          <w:szCs w:val="28"/>
        </w:rPr>
        <w:t>утвержден План мероприятий по противодействию коррупции на территории муниципального образования Уржумский муниципальны</w:t>
      </w:r>
      <w:r>
        <w:rPr>
          <w:rFonts w:ascii="Times New Roman" w:hAnsi="Times New Roman" w:cs="Times New Roman"/>
          <w:sz w:val="28"/>
          <w:szCs w:val="28"/>
        </w:rPr>
        <w:t>й район.</w:t>
      </w:r>
    </w:p>
    <w:p w:rsidR="006B6BEE" w:rsidRPr="00C0301C" w:rsidRDefault="009E75E3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выполненения мероприятий данного плана в</w:t>
      </w:r>
      <w:r w:rsidR="00C0301C" w:rsidRPr="00C0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301C" w:rsidRPr="00C0301C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и поселениях </w:t>
      </w:r>
      <w:r w:rsidR="00C0301C" w:rsidRPr="00C0301C">
        <w:rPr>
          <w:rFonts w:ascii="Times New Roman" w:hAnsi="Times New Roman" w:cs="Times New Roman"/>
          <w:sz w:val="28"/>
          <w:szCs w:val="28"/>
        </w:rPr>
        <w:t>н</w:t>
      </w:r>
      <w:r w:rsidR="00A12BE2" w:rsidRPr="00C0301C">
        <w:rPr>
          <w:rFonts w:ascii="Times New Roman" w:hAnsi="Times New Roman" w:cs="Times New Roman"/>
          <w:sz w:val="28"/>
          <w:szCs w:val="28"/>
        </w:rPr>
        <w:t>азначе</w:t>
      </w:r>
      <w:r w:rsidR="00C0301C" w:rsidRPr="00C0301C">
        <w:rPr>
          <w:rFonts w:ascii="Times New Roman" w:hAnsi="Times New Roman" w:cs="Times New Roman"/>
          <w:sz w:val="28"/>
          <w:szCs w:val="28"/>
        </w:rPr>
        <w:t>ны</w:t>
      </w:r>
      <w:r w:rsidR="00A12BE2" w:rsidRPr="00C0301C">
        <w:rPr>
          <w:rFonts w:ascii="Times New Roman" w:hAnsi="Times New Roman" w:cs="Times New Roman"/>
          <w:sz w:val="28"/>
          <w:szCs w:val="28"/>
        </w:rPr>
        <w:t xml:space="preserve"> лиц</w:t>
      </w:r>
      <w:r w:rsidR="00C0301C" w:rsidRPr="00C0301C">
        <w:rPr>
          <w:rFonts w:ascii="Times New Roman" w:hAnsi="Times New Roman" w:cs="Times New Roman"/>
          <w:sz w:val="28"/>
          <w:szCs w:val="28"/>
        </w:rPr>
        <w:t>а, ответственные</w:t>
      </w:r>
      <w:r w:rsidR="00A12BE2" w:rsidRPr="00C0301C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</w:t>
      </w:r>
      <w:r w:rsidR="00865350">
        <w:rPr>
          <w:rFonts w:ascii="Times New Roman" w:hAnsi="Times New Roman" w:cs="Times New Roman"/>
          <w:sz w:val="28"/>
          <w:szCs w:val="28"/>
        </w:rPr>
        <w:t xml:space="preserve"> в 1</w:t>
      </w:r>
      <w:r w:rsidR="0085263D">
        <w:rPr>
          <w:rFonts w:ascii="Times New Roman" w:hAnsi="Times New Roman" w:cs="Times New Roman"/>
          <w:sz w:val="28"/>
          <w:szCs w:val="28"/>
        </w:rPr>
        <w:t>0</w:t>
      </w:r>
      <w:r w:rsidR="00865350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5E3" w:rsidRDefault="009E75E3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состоянию на </w:t>
      </w:r>
      <w:r w:rsidRPr="00C0301C">
        <w:rPr>
          <w:sz w:val="28"/>
          <w:szCs w:val="28"/>
          <w:lang w:val="ru-RU"/>
        </w:rPr>
        <w:t>30.09.202</w:t>
      </w:r>
      <w:r w:rsidR="0085263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проведена а</w:t>
      </w:r>
      <w:r w:rsidR="00A12BE2" w:rsidRPr="00C0301C">
        <w:rPr>
          <w:sz w:val="28"/>
          <w:szCs w:val="28"/>
          <w:lang w:val="ru-RU"/>
        </w:rPr>
        <w:t>ктуализ</w:t>
      </w:r>
      <w:r>
        <w:rPr>
          <w:sz w:val="28"/>
          <w:szCs w:val="28"/>
          <w:lang w:val="ru-RU"/>
        </w:rPr>
        <w:t>и</w:t>
      </w:r>
      <w:r w:rsidR="00A12BE2" w:rsidRPr="00C0301C">
        <w:rPr>
          <w:sz w:val="28"/>
          <w:szCs w:val="28"/>
          <w:lang w:val="ru-RU"/>
        </w:rPr>
        <w:t xml:space="preserve">ация сведений, содержащихся в анкетах, представляемых гражданами при назначении на муниципальные должности </w:t>
      </w:r>
      <w:r>
        <w:rPr>
          <w:sz w:val="28"/>
          <w:szCs w:val="28"/>
          <w:lang w:val="ru-RU"/>
        </w:rPr>
        <w:t xml:space="preserve">и </w:t>
      </w:r>
      <w:r w:rsidR="00A12BE2" w:rsidRPr="00C0301C">
        <w:rPr>
          <w:sz w:val="28"/>
          <w:szCs w:val="28"/>
          <w:lang w:val="ru-RU"/>
        </w:rPr>
        <w:t>должности муниципальной службы, в целях выявления возможного конфликта интересов</w:t>
      </w:r>
      <w:r>
        <w:rPr>
          <w:sz w:val="28"/>
          <w:szCs w:val="28"/>
          <w:lang w:val="ru-RU"/>
        </w:rPr>
        <w:t xml:space="preserve">. </w:t>
      </w:r>
    </w:p>
    <w:p w:rsidR="00A12BE2" w:rsidRPr="009E75E3" w:rsidRDefault="00A12BE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Пров</w:t>
      </w:r>
      <w:r w:rsidR="009E75E3">
        <w:rPr>
          <w:sz w:val="28"/>
          <w:szCs w:val="28"/>
          <w:lang w:val="ru-RU"/>
        </w:rPr>
        <w:t>о</w:t>
      </w:r>
      <w:r w:rsidRPr="00C0301C">
        <w:rPr>
          <w:sz w:val="28"/>
          <w:szCs w:val="28"/>
          <w:lang w:val="ru-RU"/>
        </w:rPr>
        <w:t>д</w:t>
      </w:r>
      <w:r w:rsidR="009E75E3">
        <w:rPr>
          <w:sz w:val="28"/>
          <w:szCs w:val="28"/>
          <w:lang w:val="ru-RU"/>
        </w:rPr>
        <w:t xml:space="preserve">ился </w:t>
      </w:r>
      <w:r w:rsidRPr="00C0301C">
        <w:rPr>
          <w:sz w:val="28"/>
          <w:szCs w:val="28"/>
          <w:lang w:val="ru-RU"/>
        </w:rPr>
        <w:t xml:space="preserve"> анализ исполнения подведомственными  муниципальными учреждениями требований законодательства о противодействии коррупции, в том числе анализ соблюдения руководителями учреждений установленных ограничений и запретов, исполнения плановых мероприятий по противодействию коррупции</w:t>
      </w:r>
      <w:r w:rsidR="009E75E3">
        <w:rPr>
          <w:sz w:val="28"/>
          <w:szCs w:val="28"/>
          <w:lang w:val="ru-RU"/>
        </w:rPr>
        <w:t xml:space="preserve">, </w:t>
      </w:r>
      <w:r w:rsidRPr="009E75E3">
        <w:rPr>
          <w:sz w:val="28"/>
          <w:szCs w:val="28"/>
          <w:lang w:val="ru-RU"/>
        </w:rPr>
        <w:t>нарушений не выявлено</w:t>
      </w:r>
      <w:r w:rsidR="009E75E3">
        <w:rPr>
          <w:sz w:val="28"/>
          <w:szCs w:val="28"/>
          <w:lang w:val="ru-RU"/>
        </w:rPr>
        <w:t>.</w:t>
      </w:r>
      <w:r w:rsidRPr="009E75E3">
        <w:rPr>
          <w:sz w:val="28"/>
          <w:szCs w:val="28"/>
          <w:lang w:val="ru-RU"/>
        </w:rPr>
        <w:t xml:space="preserve"> </w:t>
      </w:r>
    </w:p>
    <w:p w:rsidR="00A12BE2" w:rsidRPr="00C0301C" w:rsidRDefault="00A12BE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Нормативно-правовые акты органов местного самоуправления  Уржумского муниципального района, в отношении муниципальных  служащих, касающиеся предотвращения и урегулирования конфликта интересов, в том числе  привлечения  лиц к ответственности в случае их несоблюдения, приводятся в соответствие с областным и федеральным законодательством в данной сфере по мере необходимости.</w:t>
      </w:r>
    </w:p>
    <w:p w:rsidR="0085263D" w:rsidRP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 xml:space="preserve">Проведено 12 заседаний комиссий по соблюдению требований к служебному поведению и урегулированию конфликта интересов,  из них: </w:t>
      </w:r>
    </w:p>
    <w:p w:rsidR="0085263D" w:rsidRPr="0085263D" w:rsidRDefault="0085263D" w:rsidP="0085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Администрация Уржумского сельского поселения  - 12.03.2021  по вопросам:</w:t>
      </w:r>
    </w:p>
    <w:p w:rsidR="0085263D" w:rsidRPr="0085263D" w:rsidRDefault="0085263D" w:rsidP="0085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1. Об организации работы по представлению сведений о доходах</w:t>
      </w:r>
    </w:p>
    <w:p w:rsidR="0085263D" w:rsidRPr="0085263D" w:rsidRDefault="0085263D" w:rsidP="0085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2. О результатах проведенного анализа представленных сведений о доходах</w:t>
      </w:r>
    </w:p>
    <w:p w:rsidR="0085263D" w:rsidRPr="0085263D" w:rsidRDefault="0085263D" w:rsidP="00852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3. Анализ представления сведений о близких родственниках лиц, замещаю-щих муниципальные должности, должности муниципальной службы органов местного самоуправления, а также их аффилированности коммерческим ор-ганизациям.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63D">
        <w:rPr>
          <w:rFonts w:ascii="Times New Roman" w:hAnsi="Times New Roman" w:cs="Times New Roman"/>
          <w:sz w:val="28"/>
          <w:szCs w:val="28"/>
        </w:rPr>
        <w:t>На остальных заседаниях комиссий рассматривались вопросы дачи согласия на занятие иной оплачиваемой деятельностью (участие в работе УИК и др., в свободное от основной работы время).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19.11.2021 – заседание комиссии по соблюдению требований к служебному поведению и урегулированию конфлик</w:t>
      </w:r>
      <w:r>
        <w:rPr>
          <w:rFonts w:ascii="Times New Roman" w:hAnsi="Times New Roman" w:cs="Times New Roman"/>
          <w:sz w:val="28"/>
          <w:szCs w:val="28"/>
        </w:rPr>
        <w:t>та интересов адмнистрации Уржум</w:t>
      </w:r>
      <w:r w:rsidRPr="0085263D">
        <w:rPr>
          <w:rFonts w:ascii="Times New Roman" w:hAnsi="Times New Roman" w:cs="Times New Roman"/>
          <w:sz w:val="28"/>
          <w:szCs w:val="28"/>
        </w:rPr>
        <w:t>ского муниципального района по вопросу рассмотрения заявления о служеб-ном поведении консультанта управления по вопросам жизнеобеспечения Тюфтяева Ю.С.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592" w:rsidRDefault="00234EBF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 xml:space="preserve">К работе комиссии по соблюдению требований к служебному поведению </w:t>
      </w:r>
      <w:r w:rsidRPr="00C0301C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и урегулированию конфликта интересов в Уржумском муниципальном районе привлечены депутаты представительных  органов местного самоуправления</w:t>
      </w:r>
      <w:r w:rsidR="009E7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63D" w:rsidRP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 xml:space="preserve">Проведен анализ достоверности и полноты сведений, представляемых граж-данами, претендующими на замещение должностей муниципальной службы - 23, претендующих на замещение муниципальной должности – 1. 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Проверок данных сведений не проводилось.</w:t>
      </w:r>
    </w:p>
    <w:p w:rsidR="0085263D" w:rsidRP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В целях обеспечения контроля исполнения должностных обязанностей  лицами, проходящими муниципальную службу на должностях, замещение ко-торых связано с коррупционными рисками, и устранение таких рисков принято постановление администрации Уржумского муниципального района от 25.12.2019 №1093 «Об утверждении методики оценки эффективности внут-ренних систем выявления и профилактики коррупционных рисков»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администрации Уржумского муниципального района утвержден постановлением администрации от 26.03.2021 №207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Справки о доходах представили: 94 муниципальных служащих  и 5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Сведения о доходах муниципальных служащих  размещены на сайте администрации Уржумского муниципального района в сети «Интернет» 14.05.2021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263D">
        <w:rPr>
          <w:rFonts w:ascii="Times New Roman" w:hAnsi="Times New Roman" w:cs="Times New Roman"/>
          <w:sz w:val="28"/>
          <w:szCs w:val="28"/>
        </w:rPr>
        <w:t>оличество уведомлений об иной оплачиваемой работе – 33 (из них 33 свое-временно поданных муниципальными служащими до начала выпол</w:t>
      </w:r>
      <w:r>
        <w:rPr>
          <w:rFonts w:ascii="Times New Roman" w:hAnsi="Times New Roman" w:cs="Times New Roman"/>
          <w:sz w:val="28"/>
          <w:szCs w:val="28"/>
        </w:rPr>
        <w:t>нения иной оплачиваемой работы).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Проведенным мониторингом с использование онлайн-сервиса «RusProfile» проанализированы сведения о 34 муниципальных служащих, из них  участвующих в управлении коммерческими и некоммерческими организациями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Нормативно-правовые акты  органов местного самоуправления  Уржумского муниципального района, в отношении муниципальных  служащих, касающи-еся предотвращения и урегулирования конфликта интересов, в том числе  привлечения  лиц к ответственности в случае их несоблюдения, по мере необходимости приводятся в соответствие с областным и федеральным зако-нодательством в данной сфере. В числе мер, направленных на повышение эффективности контроля за соблюдением муниципальными служащими тре-бований законодательства о противодействии коррупции, проводились засе-дания комиссии по соблюдению требований к служебному поведению муни-ципальных служащих администрации Уржумского муниципального района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Муниципальные служащие, к ответственности за несоблюдение запретов, ограничений и требований, установленных в целях противодействия кор-рупции, не привлекались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3D" w:rsidRP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В отчетном периоде от муниципальных служащих  уведомлений о получении подарков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 xml:space="preserve">Проведено тестирование муниципальных служащих, в целях определения </w:t>
      </w:r>
      <w:r w:rsidRPr="0085263D">
        <w:rPr>
          <w:rFonts w:ascii="Times New Roman" w:hAnsi="Times New Roman" w:cs="Times New Roman"/>
          <w:sz w:val="28"/>
          <w:szCs w:val="28"/>
        </w:rPr>
        <w:lastRenderedPageBreak/>
        <w:t>уровня знаний действующего антикоррупционного законодательства, в ко-личестве 32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муниципальный служащий, </w:t>
      </w:r>
      <w:r w:rsidRPr="0085263D">
        <w:rPr>
          <w:rFonts w:ascii="Times New Roman" w:hAnsi="Times New Roman" w:cs="Times New Roman"/>
          <w:sz w:val="28"/>
          <w:szCs w:val="28"/>
        </w:rPr>
        <w:t>в должностные обязанности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263D">
        <w:rPr>
          <w:rFonts w:ascii="Times New Roman" w:hAnsi="Times New Roman" w:cs="Times New Roman"/>
          <w:sz w:val="28"/>
          <w:szCs w:val="28"/>
        </w:rPr>
        <w:t xml:space="preserve"> входит участие в противодействии коррупции, </w:t>
      </w:r>
      <w:r>
        <w:rPr>
          <w:rFonts w:ascii="Times New Roman" w:hAnsi="Times New Roman" w:cs="Times New Roman"/>
          <w:sz w:val="28"/>
          <w:szCs w:val="28"/>
        </w:rPr>
        <w:t xml:space="preserve">прошел обучение </w:t>
      </w:r>
      <w:r w:rsidRPr="0085263D">
        <w:rPr>
          <w:rFonts w:ascii="Times New Roman" w:hAnsi="Times New Roman" w:cs="Times New Roman"/>
          <w:sz w:val="28"/>
          <w:szCs w:val="28"/>
        </w:rPr>
        <w:t>по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263D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85263D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- 40 часов.</w:t>
      </w:r>
    </w:p>
    <w:p w:rsidR="0085263D" w:rsidRDefault="0085263D" w:rsidP="0085263D">
      <w:pPr>
        <w:pStyle w:val="ConsPlusNormal"/>
        <w:ind w:firstLine="67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5263D">
        <w:rPr>
          <w:rFonts w:ascii="Times New Roman" w:eastAsiaTheme="minorHAnsi" w:hAnsi="Times New Roman" w:cs="Times New Roman"/>
          <w:sz w:val="28"/>
          <w:szCs w:val="28"/>
        </w:rPr>
        <w:t>Два муниципальных служащих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8526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5263D">
        <w:rPr>
          <w:rFonts w:ascii="Times New Roman" w:eastAsiaTheme="minorHAnsi" w:hAnsi="Times New Roman" w:cs="Times New Roman"/>
          <w:sz w:val="28"/>
          <w:szCs w:val="28"/>
        </w:rPr>
        <w:t xml:space="preserve">в должностные обязанности которых входит участие в проведении закупок товаров, работ, услуг для обеспечения государственных и муниципальных нужд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прошли </w:t>
      </w:r>
      <w:r w:rsidRPr="0085263D">
        <w:rPr>
          <w:rFonts w:ascii="Times New Roman" w:eastAsiaTheme="minorHAnsi" w:hAnsi="Times New Roman" w:cs="Times New Roman"/>
          <w:sz w:val="28"/>
          <w:szCs w:val="28"/>
        </w:rPr>
        <w:t>обучение по дополнительным профессиональным программам в области противодействия коррупции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– 16 часов.</w:t>
      </w:r>
    </w:p>
    <w:p w:rsidR="0085263D" w:rsidRPr="0085263D" w:rsidRDefault="0085263D" w:rsidP="0085263D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5263D">
        <w:rPr>
          <w:rFonts w:ascii="Times New Roman" w:hAnsi="Times New Roman" w:cs="Times New Roman"/>
          <w:sz w:val="28"/>
          <w:szCs w:val="28"/>
        </w:rPr>
        <w:t>Случаев признания судами недействительными ненормативных правовых актов органов местного самоуправления Уржумского муниципального района за 2021 году не было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26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234EBF" w:rsidRDefault="00865350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Проводился </w:t>
      </w:r>
      <w:r w:rsidR="00234EBF" w:rsidRPr="00C0301C">
        <w:rPr>
          <w:sz w:val="28"/>
          <w:szCs w:val="28"/>
          <w:lang w:val="ru-RU"/>
        </w:rPr>
        <w:t xml:space="preserve">анализ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</w:t>
      </w:r>
      <w:r>
        <w:rPr>
          <w:sz w:val="28"/>
          <w:szCs w:val="28"/>
          <w:lang w:val="ru-RU"/>
        </w:rPr>
        <w:t xml:space="preserve">всего проанализировано </w:t>
      </w:r>
      <w:r w:rsidR="0085263D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закупок, </w:t>
      </w:r>
      <w:r w:rsidR="00234EBF" w:rsidRPr="00C0301C">
        <w:rPr>
          <w:sz w:val="28"/>
          <w:szCs w:val="28"/>
          <w:lang w:val="ru-RU"/>
        </w:rPr>
        <w:t>фактов аффилированности</w:t>
      </w:r>
      <w:r>
        <w:rPr>
          <w:sz w:val="28"/>
          <w:szCs w:val="28"/>
          <w:lang w:val="ru-RU"/>
        </w:rPr>
        <w:t xml:space="preserve"> не установлено.</w:t>
      </w:r>
    </w:p>
    <w:p w:rsidR="00A948DD" w:rsidRPr="00C0301C" w:rsidRDefault="00A948DD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A948DD">
        <w:rPr>
          <w:sz w:val="28"/>
          <w:szCs w:val="28"/>
          <w:lang w:val="ru-RU"/>
        </w:rPr>
        <w:t>Информация на официальном сайте Уржумского муниципального района размещается  в соответствии с требованиями приказа Министерства труда и социальной защиты Российской Федерации от 07.10.2013 № 530н</w:t>
      </w:r>
      <w:r>
        <w:rPr>
          <w:sz w:val="28"/>
          <w:szCs w:val="28"/>
          <w:lang w:val="ru-RU"/>
        </w:rPr>
        <w:t>.</w:t>
      </w:r>
    </w:p>
    <w:p w:rsidR="00900B28" w:rsidRDefault="00900B28" w:rsidP="00900B28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900B28">
        <w:rPr>
          <w:rFonts w:eastAsiaTheme="minorHAnsi"/>
          <w:color w:val="auto"/>
          <w:sz w:val="28"/>
          <w:szCs w:val="28"/>
          <w:lang w:val="ru-RU"/>
        </w:rPr>
        <w:t xml:space="preserve">Телефоны доверия размещены на сайте администрации Уржумского муниципального района. </w:t>
      </w:r>
    </w:p>
    <w:p w:rsidR="00AE0D2E" w:rsidRDefault="00AE0D2E" w:rsidP="00AE0D2E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Н</w:t>
      </w:r>
      <w:r w:rsidRPr="00AE0D2E">
        <w:rPr>
          <w:rFonts w:eastAsiaTheme="minorHAnsi"/>
          <w:color w:val="auto"/>
          <w:sz w:val="28"/>
          <w:szCs w:val="28"/>
          <w:lang w:val="ru-RU"/>
        </w:rPr>
        <w:t>аличие административных регламентов на все предоставляемые государственные (муниципальные) услуги- 26 регламентов</w:t>
      </w:r>
      <w:r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Pr="00AE0D2E">
        <w:rPr>
          <w:rFonts w:eastAsiaTheme="minorHAnsi"/>
          <w:color w:val="auto"/>
          <w:sz w:val="28"/>
          <w:szCs w:val="28"/>
          <w:lang w:val="ru-RU"/>
        </w:rPr>
        <w:t>сведени</w:t>
      </w:r>
      <w:r>
        <w:rPr>
          <w:rFonts w:eastAsiaTheme="minorHAnsi"/>
          <w:color w:val="auto"/>
          <w:sz w:val="28"/>
          <w:szCs w:val="28"/>
          <w:lang w:val="ru-RU"/>
        </w:rPr>
        <w:t>й</w:t>
      </w:r>
      <w:r w:rsidRPr="00AE0D2E">
        <w:rPr>
          <w:rFonts w:eastAsiaTheme="minorHAnsi"/>
          <w:color w:val="auto"/>
          <w:sz w:val="28"/>
          <w:szCs w:val="28"/>
          <w:lang w:val="ru-RU"/>
        </w:rPr>
        <w:t xml:space="preserve"> о нарушениях в отчетном периоде требований административных регламентов не имеется</w:t>
      </w:r>
      <w:r>
        <w:rPr>
          <w:rFonts w:eastAsiaTheme="minorHAnsi"/>
          <w:color w:val="auto"/>
          <w:sz w:val="28"/>
          <w:szCs w:val="28"/>
          <w:lang w:val="ru-RU"/>
        </w:rPr>
        <w:t>.</w:t>
      </w:r>
    </w:p>
    <w:p w:rsidR="00A948DD" w:rsidRDefault="00A948DD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A948DD">
        <w:rPr>
          <w:sz w:val="28"/>
          <w:szCs w:val="28"/>
          <w:lang w:val="ru-RU"/>
        </w:rPr>
        <w:t>оличество заключенных в отчетном периоде соглашений о предоставлении субсидий, грантов и иных форм предоставления бюджетных средств -42, из них проанализированы на аффилированность либо наличие коррупционных проявлений между должностными лицами органа местного самоуправления Кировской области и получателя бюджетных средств- 42</w:t>
      </w:r>
      <w:r>
        <w:rPr>
          <w:sz w:val="28"/>
          <w:szCs w:val="28"/>
          <w:lang w:val="ru-RU"/>
        </w:rPr>
        <w:t>.</w:t>
      </w:r>
    </w:p>
    <w:p w:rsidR="00A948DD" w:rsidRDefault="00A948DD" w:rsidP="00A948DD">
      <w:pPr>
        <w:spacing w:line="240" w:lineRule="auto"/>
        <w:ind w:left="0"/>
        <w:rPr>
          <w:rStyle w:val="3"/>
          <w:rFonts w:eastAsia="Calibri"/>
          <w:color w:val="000000" w:themeColor="text1"/>
          <w:sz w:val="28"/>
          <w:szCs w:val="28"/>
        </w:rPr>
      </w:pPr>
      <w:r>
        <w:rPr>
          <w:rStyle w:val="3"/>
          <w:rFonts w:eastAsia="Calibri"/>
          <w:color w:val="000000" w:themeColor="text1"/>
          <w:sz w:val="28"/>
          <w:szCs w:val="28"/>
        </w:rPr>
        <w:t>К</w:t>
      </w:r>
      <w:bookmarkStart w:id="0" w:name="_GoBack"/>
      <w:bookmarkEnd w:id="0"/>
      <w:r w:rsidRPr="00A948DD">
        <w:rPr>
          <w:rStyle w:val="3"/>
          <w:rFonts w:eastAsia="Calibri"/>
          <w:color w:val="000000" w:themeColor="text1"/>
          <w:sz w:val="28"/>
          <w:szCs w:val="28"/>
        </w:rPr>
        <w:t>оличество мероприятий по контролю за использованием объектов муниципальной собственности – 22, выявлены нарушения сроков оплаты арендных платежей, приняты меры по взысканию сумм задолженности с арендаторов.</w:t>
      </w:r>
    </w:p>
    <w:p w:rsidR="00AE0D2E" w:rsidRDefault="00A948DD" w:rsidP="00A948DD">
      <w:pPr>
        <w:spacing w:line="240" w:lineRule="auto"/>
        <w:ind w:left="0"/>
        <w:rPr>
          <w:rStyle w:val="3"/>
          <w:rFonts w:eastAsia="Calibri"/>
          <w:color w:val="000000" w:themeColor="text1"/>
          <w:sz w:val="28"/>
          <w:szCs w:val="28"/>
        </w:rPr>
      </w:pPr>
      <w:r>
        <w:rPr>
          <w:rStyle w:val="3"/>
          <w:rFonts w:eastAsia="Calibri"/>
          <w:color w:val="000000" w:themeColor="text1"/>
          <w:sz w:val="28"/>
          <w:szCs w:val="28"/>
        </w:rPr>
        <w:t xml:space="preserve">                                                  </w:t>
      </w:r>
      <w:r w:rsidR="00AE0D2E">
        <w:rPr>
          <w:rStyle w:val="3"/>
          <w:rFonts w:eastAsia="Calibri"/>
          <w:color w:val="000000" w:themeColor="text1"/>
          <w:sz w:val="28"/>
          <w:szCs w:val="28"/>
        </w:rPr>
        <w:t>____________</w:t>
      </w:r>
    </w:p>
    <w:p w:rsidR="00AE0D2E" w:rsidRDefault="00AE0D2E" w:rsidP="00AE0D2E">
      <w:pPr>
        <w:spacing w:line="240" w:lineRule="auto"/>
        <w:ind w:left="0"/>
        <w:jc w:val="center"/>
        <w:rPr>
          <w:rStyle w:val="3"/>
          <w:rFonts w:eastAsia="Calibri"/>
          <w:color w:val="000000" w:themeColor="text1"/>
          <w:sz w:val="28"/>
          <w:szCs w:val="28"/>
        </w:rPr>
      </w:pPr>
      <w:r>
        <w:rPr>
          <w:rStyle w:val="3"/>
          <w:rFonts w:eastAsia="Calibri"/>
          <w:color w:val="000000" w:themeColor="text1"/>
          <w:sz w:val="28"/>
          <w:szCs w:val="28"/>
        </w:rPr>
        <w:t>Гребнев И.В.</w:t>
      </w:r>
    </w:p>
    <w:p w:rsidR="00AE0D2E" w:rsidRPr="00C0301C" w:rsidRDefault="00AE0D2E" w:rsidP="00AE0D2E">
      <w:pPr>
        <w:spacing w:line="240" w:lineRule="auto"/>
        <w:ind w:left="0"/>
        <w:jc w:val="center"/>
        <w:rPr>
          <w:sz w:val="28"/>
          <w:szCs w:val="28"/>
          <w:lang w:val="ru-RU"/>
        </w:rPr>
      </w:pPr>
    </w:p>
    <w:sectPr w:rsidR="00AE0D2E" w:rsidRPr="00C0301C" w:rsidSect="00AE0D2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E2"/>
    <w:rsid w:val="001B26C1"/>
    <w:rsid w:val="00234EBF"/>
    <w:rsid w:val="003A56CF"/>
    <w:rsid w:val="005B7737"/>
    <w:rsid w:val="006B6BEE"/>
    <w:rsid w:val="0077048C"/>
    <w:rsid w:val="0085263D"/>
    <w:rsid w:val="00865350"/>
    <w:rsid w:val="00900B28"/>
    <w:rsid w:val="009D771D"/>
    <w:rsid w:val="009E75E3"/>
    <w:rsid w:val="009F7592"/>
    <w:rsid w:val="00A12BE2"/>
    <w:rsid w:val="00A948DD"/>
    <w:rsid w:val="00AE0D2E"/>
    <w:rsid w:val="00B623B1"/>
    <w:rsid w:val="00B758A6"/>
    <w:rsid w:val="00B92C7D"/>
    <w:rsid w:val="00BC029D"/>
    <w:rsid w:val="00BC1294"/>
    <w:rsid w:val="00C0301C"/>
    <w:rsid w:val="00DE3D65"/>
    <w:rsid w:val="00E92CB2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8D39-2337-42E3-A05E-6423DCEB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E2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234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BC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294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Игорь Гребнев</cp:lastModifiedBy>
  <cp:revision>2</cp:revision>
  <dcterms:created xsi:type="dcterms:W3CDTF">2023-05-26T11:06:00Z</dcterms:created>
  <dcterms:modified xsi:type="dcterms:W3CDTF">2023-05-26T11:06:00Z</dcterms:modified>
</cp:coreProperties>
</file>