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85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44"/>
      </w:tblGrid>
      <w:tr w:rsidR="009F74C8" w:rsidRPr="00630CFB" w:rsidTr="009F74C8">
        <w:trPr>
          <w:trHeight w:val="232"/>
        </w:trPr>
        <w:tc>
          <w:tcPr>
            <w:tcW w:w="404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7639B" w:rsidRPr="0047639B" w:rsidRDefault="009F74C8" w:rsidP="0047639B">
            <w:pPr>
              <w:pStyle w:val="a4"/>
              <w:ind w:left="67"/>
              <w:rPr>
                <w:sz w:val="28"/>
                <w:szCs w:val="28"/>
                <w:lang w:val="ru-RU"/>
              </w:rPr>
            </w:pPr>
            <w:r w:rsidRPr="00FA6598">
              <w:rPr>
                <w:sz w:val="28"/>
                <w:szCs w:val="28"/>
                <w:lang w:val="ru-RU"/>
              </w:rPr>
              <w:t xml:space="preserve">Приложение № </w:t>
            </w:r>
            <w:r w:rsidR="001B6C4B">
              <w:rPr>
                <w:sz w:val="28"/>
                <w:szCs w:val="28"/>
                <w:lang w:val="ru-RU"/>
              </w:rPr>
              <w:t>8.1</w:t>
            </w:r>
            <w:r w:rsidR="0047639B">
              <w:rPr>
                <w:sz w:val="28"/>
                <w:szCs w:val="28"/>
                <w:lang w:val="ru-RU"/>
              </w:rPr>
              <w:t>.</w:t>
            </w:r>
          </w:p>
          <w:p w:rsidR="009F74C8" w:rsidRPr="0047639B" w:rsidRDefault="0047639B" w:rsidP="0047639B">
            <w:pPr>
              <w:pStyle w:val="a4"/>
              <w:ind w:left="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 Положению по учетной политике </w:t>
            </w:r>
            <w:r w:rsidRPr="0047639B">
              <w:rPr>
                <w:sz w:val="28"/>
                <w:szCs w:val="28"/>
                <w:lang w:val="ru-RU"/>
              </w:rPr>
              <w:t>от 30.05.2024 № 42</w:t>
            </w:r>
          </w:p>
          <w:p w:rsidR="009F74C8" w:rsidRPr="00FA6598" w:rsidRDefault="009F74C8" w:rsidP="009F74C8">
            <w:pPr>
              <w:pStyle w:val="a4"/>
              <w:ind w:left="67"/>
              <w:rPr>
                <w:sz w:val="28"/>
                <w:szCs w:val="28"/>
                <w:lang w:val="ru-RU"/>
              </w:rPr>
            </w:pPr>
          </w:p>
        </w:tc>
      </w:tr>
    </w:tbl>
    <w:p w:rsidR="002771A5" w:rsidRPr="00FA6598" w:rsidRDefault="002771A5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771A5" w:rsidRPr="00FA6598" w:rsidRDefault="002771A5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2771A5" w:rsidRPr="00FA6598" w:rsidRDefault="002771A5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156E19" w:rsidRPr="003124FF" w:rsidRDefault="00C25EFE" w:rsidP="00156E19">
      <w:pPr>
        <w:pStyle w:val="a4"/>
        <w:jc w:val="center"/>
        <w:rPr>
          <w:b/>
          <w:sz w:val="28"/>
          <w:szCs w:val="28"/>
          <w:lang w:val="ru-RU"/>
        </w:rPr>
      </w:pPr>
      <w:r w:rsidRPr="003124FF">
        <w:rPr>
          <w:b/>
          <w:sz w:val="28"/>
          <w:szCs w:val="28"/>
          <w:lang w:val="ru-RU"/>
        </w:rPr>
        <w:t>ПОЛОЖЕНИЕ</w:t>
      </w:r>
      <w:r w:rsidRPr="003124FF">
        <w:rPr>
          <w:b/>
          <w:sz w:val="28"/>
          <w:szCs w:val="28"/>
          <w:lang w:val="ru-RU"/>
        </w:rPr>
        <w:br/>
        <w:t>об</w:t>
      </w:r>
      <w:r w:rsidRPr="003124FF">
        <w:rPr>
          <w:b/>
          <w:sz w:val="28"/>
          <w:szCs w:val="28"/>
        </w:rPr>
        <w:t> </w:t>
      </w:r>
      <w:r w:rsidRPr="003124FF">
        <w:rPr>
          <w:b/>
          <w:sz w:val="28"/>
          <w:szCs w:val="28"/>
          <w:lang w:val="ru-RU"/>
        </w:rPr>
        <w:t>инвентаризационной комиссии</w:t>
      </w:r>
      <w:r w:rsidRPr="003124FF">
        <w:rPr>
          <w:b/>
          <w:sz w:val="28"/>
          <w:szCs w:val="28"/>
          <w:lang w:val="ru-RU"/>
        </w:rPr>
        <w:br/>
      </w:r>
      <w:r w:rsidRPr="003124FF">
        <w:rPr>
          <w:b/>
          <w:sz w:val="28"/>
          <w:szCs w:val="28"/>
        </w:rPr>
        <w:t> </w:t>
      </w:r>
      <w:r w:rsidR="002771A5" w:rsidRPr="003124FF">
        <w:rPr>
          <w:b/>
          <w:sz w:val="28"/>
          <w:szCs w:val="28"/>
          <w:lang w:val="ru-RU"/>
        </w:rPr>
        <w:t>муниципального казенного учреждения Управление финансов администрации Уржумского муниципального района</w:t>
      </w:r>
    </w:p>
    <w:p w:rsidR="00387177" w:rsidRPr="003124FF" w:rsidRDefault="009F74C8" w:rsidP="00156E19">
      <w:pPr>
        <w:pStyle w:val="a4"/>
        <w:jc w:val="center"/>
        <w:rPr>
          <w:b/>
          <w:sz w:val="28"/>
          <w:szCs w:val="28"/>
          <w:lang w:val="ru-RU"/>
        </w:rPr>
      </w:pPr>
      <w:r w:rsidRPr="003124FF">
        <w:rPr>
          <w:b/>
          <w:sz w:val="28"/>
          <w:szCs w:val="28"/>
          <w:lang w:val="ru-RU"/>
        </w:rPr>
        <w:t>Кировской области</w:t>
      </w:r>
    </w:p>
    <w:p w:rsidR="00156E19" w:rsidRPr="00156E19" w:rsidRDefault="00156E19" w:rsidP="00156E19">
      <w:pPr>
        <w:pStyle w:val="a4"/>
        <w:jc w:val="center"/>
        <w:rPr>
          <w:sz w:val="28"/>
          <w:szCs w:val="28"/>
          <w:lang w:val="ru-RU"/>
        </w:rPr>
      </w:pPr>
    </w:p>
    <w:p w:rsidR="00C25EFE" w:rsidRPr="00156E19" w:rsidRDefault="00C25EFE" w:rsidP="00156E19">
      <w:pPr>
        <w:pStyle w:val="a4"/>
        <w:numPr>
          <w:ilvl w:val="0"/>
          <w:numId w:val="17"/>
        </w:numPr>
        <w:jc w:val="center"/>
        <w:rPr>
          <w:b/>
          <w:sz w:val="28"/>
          <w:szCs w:val="28"/>
          <w:lang w:val="ru-RU"/>
        </w:rPr>
      </w:pPr>
      <w:r w:rsidRPr="00156E19">
        <w:rPr>
          <w:b/>
          <w:sz w:val="28"/>
          <w:szCs w:val="28"/>
          <w:lang w:val="ru-RU"/>
        </w:rPr>
        <w:t>Общие положения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Инвентаризационная комиссия</w:t>
      </w:r>
      <w:r w:rsidRPr="00FA6598">
        <w:rPr>
          <w:rFonts w:hAnsi="Times New Roman" w:cs="Times New Roman"/>
          <w:color w:val="000000"/>
          <w:sz w:val="28"/>
          <w:szCs w:val="28"/>
        </w:rPr>
        <w:t> 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муниципального казенного учреждения Управление финансов администрации Уржумского муниципального района</w:t>
      </w:r>
      <w:r w:rsidR="00E45BD0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Кировской области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(далее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Комиссия, управление финансов) создана для проведения инвентаризаций в управлении финансов.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Комиссия при организации и проведении инвентаризации руководствуется статьей 11 Закона от 06.12.2011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402-ФЗ</w:t>
      </w:r>
      <w:r w:rsidR="008E6ED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8E6EDF" w:rsidRPr="008E6EDF">
        <w:rPr>
          <w:rFonts w:hAnsi="Times New Roman" w:cs="Times New Roman"/>
          <w:color w:val="000000"/>
          <w:sz w:val="28"/>
          <w:szCs w:val="28"/>
          <w:lang w:val="ru-RU"/>
        </w:rPr>
        <w:t>«О бухгалтерском учете»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="00630CFB">
        <w:rPr>
          <w:rFonts w:hAnsi="Times New Roman" w:cs="Times New Roman"/>
          <w:color w:val="000000"/>
          <w:sz w:val="28"/>
          <w:szCs w:val="28"/>
          <w:lang w:val="ru-RU"/>
        </w:rPr>
        <w:t>пунктом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6 Инструкции к Единому плану счетов</w:t>
      </w:r>
      <w:r w:rsidR="00630CFB">
        <w:rPr>
          <w:rFonts w:hAnsi="Times New Roman" w:cs="Times New Roman"/>
          <w:color w:val="000000"/>
          <w:sz w:val="28"/>
          <w:szCs w:val="28"/>
          <w:lang w:val="ru-RU"/>
        </w:rPr>
        <w:t xml:space="preserve"> бухгалтерского учета для органов государственной власти (государственных органов), органов местного самоуправления, </w:t>
      </w:r>
      <w:r w:rsidR="00413D85">
        <w:rPr>
          <w:rFonts w:hAnsi="Times New Roman" w:cs="Times New Roman"/>
          <w:color w:val="000000"/>
          <w:sz w:val="28"/>
          <w:szCs w:val="28"/>
          <w:lang w:val="ru-RU"/>
        </w:rPr>
        <w:t>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="00630CFB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="005861B9">
        <w:rPr>
          <w:rFonts w:hAnsi="Times New Roman" w:cs="Times New Roman"/>
          <w:color w:val="000000"/>
          <w:sz w:val="28"/>
          <w:szCs w:val="28"/>
          <w:lang w:val="ru-RU"/>
        </w:rPr>
        <w:t>утвержденной</w:t>
      </w:r>
      <w:r w:rsidR="00630CFB">
        <w:rPr>
          <w:rFonts w:hAnsi="Times New Roman" w:cs="Times New Roman"/>
          <w:color w:val="000000"/>
          <w:sz w:val="28"/>
          <w:szCs w:val="28"/>
          <w:lang w:val="ru-RU"/>
        </w:rPr>
        <w:t xml:space="preserve"> Приказом Минфина России от 01.12.2010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№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157н,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Федеральным стандартом «Учетная политика, оценочные значения и ошибки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», утвержденным приказом Минфина от 30.12.2017 № 274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>н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, а также Порядком </w:t>
      </w:r>
      <w:r w:rsidR="00156E19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проведения инвентаризации активов и обязательств утвержденного учетной политикой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56E19">
        <w:rPr>
          <w:rFonts w:hAnsi="Times New Roman" w:cs="Times New Roman"/>
          <w:color w:val="000000"/>
          <w:sz w:val="28"/>
          <w:szCs w:val="28"/>
          <w:lang w:val="ru-RU"/>
        </w:rPr>
        <w:t>учреждения</w:t>
      </w:r>
      <w:r w:rsidR="008E6EDF">
        <w:rPr>
          <w:rFonts w:hAnsi="Times New Roman" w:cs="Times New Roman"/>
          <w:color w:val="000000"/>
          <w:sz w:val="28"/>
          <w:szCs w:val="28"/>
          <w:lang w:val="ru-RU"/>
        </w:rPr>
        <w:t>, настоящего Приказа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C25EFE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25EFE" w:rsidRPr="00156E19" w:rsidRDefault="00C25EFE" w:rsidP="00156E19">
      <w:pPr>
        <w:pStyle w:val="a4"/>
        <w:numPr>
          <w:ilvl w:val="0"/>
          <w:numId w:val="17"/>
        </w:numPr>
        <w:jc w:val="center"/>
        <w:rPr>
          <w:b/>
          <w:sz w:val="28"/>
          <w:szCs w:val="28"/>
          <w:lang w:val="ru-RU"/>
        </w:rPr>
      </w:pPr>
      <w:r w:rsidRPr="00FA6598">
        <w:rPr>
          <w:b/>
          <w:sz w:val="28"/>
          <w:szCs w:val="28"/>
          <w:lang w:val="ru-RU"/>
        </w:rPr>
        <w:t>Основные задачи Комиссии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2.1. Основными задачами Комиссии являются проведение инвентаризации имущества, финансовых активов и обязательств учреждения, в том числе на забалансовых счетах,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сопоставление фактического наличия объектов инвентаризации с данными бухгалтерского учета, выявление неучтенных объектов,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подготовка документов для списания нефинансовых активов, дебиторской и кредиторской задолженности.</w:t>
      </w:r>
    </w:p>
    <w:p w:rsidR="00C25EFE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C25EFE" w:rsidRPr="00156E19" w:rsidRDefault="00C25EFE" w:rsidP="00156E19">
      <w:pPr>
        <w:pStyle w:val="a4"/>
        <w:numPr>
          <w:ilvl w:val="0"/>
          <w:numId w:val="17"/>
        </w:numPr>
        <w:jc w:val="center"/>
        <w:rPr>
          <w:b/>
          <w:sz w:val="28"/>
          <w:szCs w:val="28"/>
          <w:lang w:val="ru-RU"/>
        </w:rPr>
      </w:pPr>
      <w:r w:rsidRPr="00FA6598">
        <w:rPr>
          <w:b/>
          <w:sz w:val="28"/>
          <w:szCs w:val="28"/>
          <w:lang w:val="ru-RU"/>
        </w:rPr>
        <w:t>Организация деятельности Комиссии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3.1. Комиссию возглавляет председатель, который осуществляет следующие полномочия: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руководит работой Комиссии;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распределяет обязанности и дает поручения членам Комиссии, обеспечивает</w:t>
      </w:r>
      <w:r w:rsidR="008E6EDF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коллегиальность в обсуждении спорных вопросов;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определяет согласно порядку проведения инвентаризации методы (способы) проведения инвентаризации в отношении соответствующих объектов инвентаризации;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перед началом инвентаризации подготавливает план работы, проводит инструктаж с членами Комиссии, ознакомляет членов Комиссии с материалами предыдущих инвентаризаций, ревизий и проверок;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организует подведение итогов инвентаризации;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принимает решения о приостановке инвентаризации и назначает новые сроки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случаях, установленных пунктом 3.7 настоящего положения;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несет персональную ответственность за выполнение возложенных на Комиссию задач.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</w:p>
    <w:p w:rsidR="00FA7783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3.2. Состав 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>постоянно действующей к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омиссии назначается приказом руководителя учреждения перед началом каждой инвентаризации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Комиссия состоит из 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>трех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человек: председатель </w:t>
      </w:r>
      <w:r w:rsidR="009F74C8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омиссии</w:t>
      </w:r>
      <w:r w:rsidR="009F74C8">
        <w:rPr>
          <w:rFonts w:hAnsi="Times New Roman" w:cs="Times New Roman"/>
          <w:color w:val="000000"/>
          <w:sz w:val="28"/>
          <w:szCs w:val="28"/>
          <w:lang w:val="ru-RU"/>
        </w:rPr>
        <w:t xml:space="preserve">, заместитель председателя Комиссии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и </w:t>
      </w:r>
      <w:r w:rsidR="009F74C8">
        <w:rPr>
          <w:rFonts w:hAnsi="Times New Roman" w:cs="Times New Roman"/>
          <w:color w:val="000000"/>
          <w:sz w:val="28"/>
          <w:szCs w:val="28"/>
          <w:lang w:val="ru-RU"/>
        </w:rPr>
        <w:t>один член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комиссии.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Все члены комиссии имеют право голоса и принимают решения по итогам инвентаризации.</w:t>
      </w:r>
    </w:p>
    <w:p w:rsidR="00FA7783" w:rsidRPr="00FA7783" w:rsidRDefault="00FA7783" w:rsidP="00FA7783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7783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FA7783">
        <w:rPr>
          <w:rFonts w:hAnsi="Times New Roman" w:cs="Times New Roman"/>
          <w:color w:val="000000"/>
          <w:sz w:val="28"/>
          <w:szCs w:val="28"/>
          <w:lang w:val="ru-RU"/>
        </w:rPr>
        <w:t>омиссии – лицо, замещающее Председателя комиссии в случае его временного (в течение проведения инвентаризации) отсутствия по уважительной причине (болезнь, отпуск, служебная командировка).</w:t>
      </w:r>
    </w:p>
    <w:p w:rsidR="00B5613D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Секретарь (ответственный исполнитель) –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член комиссии, ответственный за оформление документов, подлежащих подписанию членами комиссии (далее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- секретарь).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Обязанности секретаря правомерно возложить на председателя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В состав </w:t>
      </w:r>
      <w:r w:rsidR="008E6EDF">
        <w:rPr>
          <w:rFonts w:hAnsi="Times New Roman" w:cs="Times New Roman"/>
          <w:color w:val="000000"/>
          <w:sz w:val="28"/>
          <w:szCs w:val="28"/>
          <w:lang w:val="ru-RU"/>
        </w:rPr>
        <w:t>Комиссии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могут включаться:</w:t>
      </w:r>
    </w:p>
    <w:p w:rsidR="00387177" w:rsidRPr="00FA6598" w:rsidRDefault="008E6EDF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работники</w:t>
      </w:r>
      <w:r w:rsidR="00C25EFE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независимый консультант (аудитор) на договорной основе</w:t>
      </w:r>
      <w:r w:rsidR="008E6EDF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Бухгалтер обязательно должен быть членом комиссии с правом голоса, при проверке: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денег: наличных и безналичных;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счетов в металлах, в депозитах, средств во временном распоряжении, размещении;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расчетов с дебиторами и кредиторами, которых рассчитывает бухгалтерия. Например, расчеты по зарплате, налогам.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случае отсутствия у учреждения работников, обладающих специальными знаниями, для участия в заседаниях комиссии могут приглашаться эксперты.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случае проведения инвентаризации при передаче (возврате) имущественного комплекса в аренду, управление, безвозмездное пользование, хранение, а также при выкупе, продаже имущественного комплекса в состав инвентаризационной комиссии допускается включать представителей службы внутреннего аудита учреждения, независимых аудиторских организаций.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3.3. Заседание инвентаризационной комиссии проводится при наличии кворума</w:t>
      </w:r>
      <w:r w:rsidR="00B5613D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3 человека). Если кворума нет – председатель переносит время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заседания в пределах срока инвентаризации. Результаты инвентаризации, проведенной в отсутствие кворума, являются недействительными.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3.4.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Проведение инвентаризации приостанавливается в случаях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чрезвычайных ситуаций, когда проводить инвентаризацию опасно.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3.5.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большом количестве инвентаризируемых объектов, в том числе при проведении инвентаризации перед составлением годовой отчетности, руководитель вправе создать рабочие инвентаризационные комиссии, которые руководствуются в своей деятельности настоящим положением.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полномочия рабочих комиссий входит непосредственно процедура проведения инвентаризации по объектам, закрепленным за рабочей комиссией решением о проведении инвентаризации (ф. 0510439), и оформление инвентаризационных описей.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Ответственным лицом рабочей комиссии назначается один из членов комиссии, имеющий право голоса при вынесении решения о результатах инвентаризации.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комиссии.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3.6. Ответственные (в том числе с материальной ответственностью) лица в состав Комиссии не входят. При проверке имущества присутствие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ответственных лиц обязательно.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3.7. Комиссия проводит инвентаризации:</w:t>
      </w:r>
    </w:p>
    <w:p w:rsidR="00FA6598" w:rsidRPr="00FA6598" w:rsidRDefault="00C25EFE" w:rsidP="00FA6598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внеочередные:</w:t>
      </w:r>
      <w:r w:rsidRPr="00FA6598">
        <w:rPr>
          <w:sz w:val="28"/>
          <w:szCs w:val="28"/>
          <w:lang w:val="ru-RU"/>
        </w:rPr>
        <w:br/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– при передаче имущества </w:t>
      </w:r>
      <w:r w:rsidR="00FA6598" w:rsidRPr="00FA6598">
        <w:rPr>
          <w:rFonts w:hAnsi="Times New Roman" w:cs="Times New Roman"/>
          <w:color w:val="000000"/>
          <w:sz w:val="28"/>
          <w:szCs w:val="28"/>
          <w:lang w:val="ru-RU"/>
        </w:rPr>
        <w:t>управления финансов в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аренду, при выкупе, продаже;</w:t>
      </w:r>
      <w:r w:rsidRPr="00FA6598">
        <w:rPr>
          <w:sz w:val="28"/>
          <w:szCs w:val="28"/>
          <w:lang w:val="ru-RU"/>
        </w:rPr>
        <w:br/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="00FA6598"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смене ответственных лиц;</w:t>
      </w:r>
    </w:p>
    <w:p w:rsidR="00FA6598" w:rsidRPr="00FA6598" w:rsidRDefault="00C25EFE" w:rsidP="00FA6598">
      <w:pPr>
        <w:pStyle w:val="a4"/>
        <w:ind w:left="0"/>
        <w:jc w:val="both"/>
        <w:rPr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при выявлении фактов хищений, злоупотреблений или порчи имущества;</w:t>
      </w:r>
    </w:p>
    <w:p w:rsidR="00FA6598" w:rsidRPr="00FA6598" w:rsidRDefault="00C25EFE" w:rsidP="00FA6598">
      <w:pPr>
        <w:pStyle w:val="a4"/>
        <w:ind w:left="0"/>
        <w:jc w:val="both"/>
        <w:rPr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при нарушении правил хранения имущества;</w:t>
      </w:r>
    </w:p>
    <w:p w:rsidR="00FA6598" w:rsidRPr="00FA6598" w:rsidRDefault="00C25EFE" w:rsidP="00FA6598">
      <w:pPr>
        <w:pStyle w:val="a4"/>
        <w:ind w:left="0"/>
        <w:jc w:val="both"/>
        <w:rPr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в случае стихийного бедствия, пожара, аварий или других чрезвычайных ситуаций, вызванных экстремальными условиями;</w:t>
      </w:r>
    </w:p>
    <w:p w:rsidR="00387177" w:rsidRPr="00FA6598" w:rsidRDefault="00C25EFE" w:rsidP="00FA6598">
      <w:pPr>
        <w:pStyle w:val="a4"/>
        <w:ind w:left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– при реорганизации или ликвидации </w:t>
      </w:r>
      <w:r w:rsidR="00FA6598" w:rsidRPr="00FA6598">
        <w:rPr>
          <w:rFonts w:hAnsi="Times New Roman" w:cs="Times New Roman"/>
          <w:color w:val="000000"/>
          <w:sz w:val="28"/>
          <w:szCs w:val="28"/>
          <w:lang w:val="ru-RU"/>
        </w:rPr>
        <w:t>управления финансов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ежегодные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по графику, утвержденному решением (ф. 0510439), в том числе перед составлением годовой бухгалтерской отчетности;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внезапные инвентаризации кассы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– по решению руководителя, в том числе при нарушении правил приемки имущества;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других случаях, предусмотренных законодательством и иными нормативно-правовыми документами.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3.8.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Проведение инвентаризации имущества возможно с применением </w:t>
      </w:r>
      <w:proofErr w:type="spell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видеофиксации</w:t>
      </w:r>
      <w:proofErr w:type="spell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или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proofErr w:type="spell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фотофиксации</w:t>
      </w:r>
      <w:proofErr w:type="spell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фактического наличия или отсутствия имущества в режиме реального времени с присутствием отдельных членов Комиссии или членов рабочей инвентаризационной комиссии по местонахождению имущества. Комиссия проводит инвентаризацию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с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 xml:space="preserve">применением </w:t>
      </w:r>
      <w:proofErr w:type="spell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видеофиксации</w:t>
      </w:r>
      <w:proofErr w:type="spell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фотофиксации</w:t>
      </w:r>
      <w:proofErr w:type="spell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по правилам, установленным в разделе 5 порядка проведения инвентаризации.</w:t>
      </w:r>
    </w:p>
    <w:p w:rsidR="00FA6598" w:rsidRPr="00FA6598" w:rsidRDefault="00FA6598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FA6598" w:rsidRPr="00156E19" w:rsidRDefault="00C25EFE" w:rsidP="00156E19">
      <w:pPr>
        <w:pStyle w:val="a4"/>
        <w:numPr>
          <w:ilvl w:val="0"/>
          <w:numId w:val="17"/>
        </w:numPr>
        <w:jc w:val="center"/>
        <w:rPr>
          <w:b/>
          <w:sz w:val="28"/>
          <w:szCs w:val="28"/>
          <w:lang w:val="ru-RU"/>
        </w:rPr>
      </w:pPr>
      <w:r w:rsidRPr="00FA6598">
        <w:rPr>
          <w:b/>
          <w:sz w:val="28"/>
          <w:szCs w:val="28"/>
          <w:lang w:val="ru-RU"/>
        </w:rPr>
        <w:t>Полномочия Комиссии при проведении инвентаризации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4.1. Комиссия осуществляет полномочия: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проверяет фактическое наличие активов и обязательств, сверяет их с данными бухгалтерского учета;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дает оценку активам и обязательствам: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оформляет документально результаты проведения инвентаризации;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рассматривает (в том числе с привлечением на добровольных началах квалифицированных экспертов) материалы, представленные в ходе инвентаризации;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подводит итоги инвентаризации, в том числе классифицирует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отклонения – излишки, недостачи, пересортица и пр.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4.2.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ходе оценки активов и обязательств комиссия: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проверяет нефинансовые и финансовые активы на соответствие критериям актива;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выявляет признаки обесценения активов;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определяет целевую функцию актива и статус объекта учета;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определяет возможность дальнейшей эксплуатации имущества;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оценивает возможность списания имущества;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оценивает основания для возмещения недостачи;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выявляет основания для изменения стоимостных оценок объектов инвентаризации.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4.3. В ходе проведения инвентаризации финансовых активов и обязательств Комиссия (рабочая инвентаризационная комиссия) дополнительно определяет признаки и устанавливает: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безнадежной к взысканию дебиторской задолженности;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сомнительной задолженности неплатежеспособных дебиторов, в том числе несоответствия задолженности критериям признания ее активом;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суммы невостребованной в срок (просроченной и (или) неподтвержденной по результатам инвентаризации) кредиторской задолженности;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суммы переплат доходов (источников финансирования дефицита);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суммы дебиторской и кредиторской задолженности, подлежащие восстановлению на балансовом (забалансовом) учете в соответствии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 действующим законодательством Российской Федерации;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суммы средств во временном распоряжении, которые подлежат перечислению в доход федерального бюджета, при наличии оснований, установленных законодательством Российской Федерации;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правовые основания, включая даты исполнения, возникновения расчетов.</w:t>
      </w:r>
    </w:p>
    <w:p w:rsidR="00413D85" w:rsidRDefault="00413D85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413D85" w:rsidRDefault="00413D85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FA6598" w:rsidRPr="00FA6598" w:rsidRDefault="00FA6598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413D85" w:rsidRPr="00413D85" w:rsidRDefault="00C25EFE" w:rsidP="00C25EFE">
      <w:pPr>
        <w:pStyle w:val="a4"/>
        <w:numPr>
          <w:ilvl w:val="0"/>
          <w:numId w:val="17"/>
        </w:numPr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413D85">
        <w:rPr>
          <w:b/>
          <w:sz w:val="28"/>
          <w:szCs w:val="28"/>
          <w:lang w:val="ru-RU"/>
        </w:rPr>
        <w:lastRenderedPageBreak/>
        <w:t>Порядок работы</w:t>
      </w:r>
      <w:r w:rsidRPr="00413D85">
        <w:rPr>
          <w:b/>
          <w:sz w:val="28"/>
          <w:szCs w:val="28"/>
        </w:rPr>
        <w:t> </w:t>
      </w:r>
      <w:r w:rsidRPr="00413D85">
        <w:rPr>
          <w:b/>
          <w:sz w:val="28"/>
          <w:szCs w:val="28"/>
          <w:lang w:val="ru-RU"/>
        </w:rPr>
        <w:t>комиссии и принятия решений</w:t>
      </w:r>
    </w:p>
    <w:p w:rsidR="00387177" w:rsidRPr="00413D85" w:rsidRDefault="00C25EFE" w:rsidP="00413D85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413D85">
        <w:rPr>
          <w:rFonts w:hAnsi="Times New Roman" w:cs="Times New Roman"/>
          <w:color w:val="000000"/>
          <w:sz w:val="28"/>
          <w:szCs w:val="28"/>
          <w:lang w:val="ru-RU"/>
        </w:rPr>
        <w:t>5.1.</w:t>
      </w:r>
      <w:r w:rsidRPr="00413D85">
        <w:rPr>
          <w:rFonts w:hAnsi="Times New Roman" w:cs="Times New Roman"/>
          <w:color w:val="000000"/>
          <w:sz w:val="28"/>
          <w:szCs w:val="28"/>
        </w:rPr>
        <w:t> </w:t>
      </w:r>
      <w:r w:rsidRPr="00413D85">
        <w:rPr>
          <w:rFonts w:hAnsi="Times New Roman" w:cs="Times New Roman"/>
          <w:color w:val="000000"/>
          <w:sz w:val="28"/>
          <w:szCs w:val="28"/>
          <w:lang w:val="ru-RU"/>
        </w:rPr>
        <w:t>Комиссия при проведении инвентаризации обеспечивает полноту и точность внесения в описи данных о фактических остатках основных средств, материальных запасов, денежных средств, другого имущества и финансовых обязательств, правильность и своевременность оформления материалов инвентаризации.</w:t>
      </w:r>
    </w:p>
    <w:p w:rsidR="00387177" w:rsidRPr="00FA6598" w:rsidRDefault="00C25EFE" w:rsidP="00413D85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Описи в двух экземплярах подписывают все члены Комиссии 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ответственные лица.</w:t>
      </w:r>
    </w:p>
    <w:p w:rsidR="00FA6598" w:rsidRDefault="00C25EFE" w:rsidP="00C25EFE">
      <w:pPr>
        <w:pStyle w:val="a4"/>
        <w:ind w:left="0" w:firstLine="709"/>
        <w:jc w:val="both"/>
        <w:rPr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5.2. Инвентаризационная опись (сличительная ведомость) по объектам нефинансовых активов (ф. 0504087)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применяется для отражения результатов проведенной в </w:t>
      </w:r>
      <w:r w:rsidR="00FA6598">
        <w:rPr>
          <w:rFonts w:hAnsi="Times New Roman" w:cs="Times New Roman"/>
          <w:color w:val="000000"/>
          <w:sz w:val="28"/>
          <w:szCs w:val="28"/>
          <w:lang w:val="ru-RU"/>
        </w:rPr>
        <w:t>Управлении финансов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инвентаризации объектов нефинансовых активов.</w:t>
      </w:r>
      <w:r w:rsidR="00FA6598">
        <w:rPr>
          <w:sz w:val="28"/>
          <w:szCs w:val="28"/>
          <w:lang w:val="ru-RU"/>
        </w:rPr>
        <w:t xml:space="preserve"> 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Комиссия (рабочая инвентаризационная комиссия) обеспечивают полноту</w:t>
      </w:r>
      <w:r w:rsidR="00FA6598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 точность внесения в инвентаризационные описи данных о фактических остатках имущества.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Инвентаризационные описи формируются ответственным сотрудником бухгалтерии.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5.3. Инвентаризация имущества проводится по его местонахождению и ответственным лицам.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инвентаризации имущества обязательно присутствие ответственного лица.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5.4. Комиссия (рабочая инвентаризационная комиссия) при проведении инвентаризации обеспечивает полноту и точность внесения в инвентаризационные описи данных о фактических остатках имущества, правильность и своевременность оформления результатов инвентаризации.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5.5. При инвентаризации объектов имущества Комиссия (рабочая инвентаризационная комиссия)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производит осмотр объектов и заносит в описи полное их наименование, инвентарные номера,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проводит сверку инвентарных номеров, указанных в инвентаризационных описях с данными инвентарного номера, указанного на объекте имущества.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На каждую группу и вид имущества, в том числе учитываемого на забалансовых счетах, формируются отдельные инвентаризационные описи.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Если инвентаризация имущества проводится в течение нескольких дней,</w:t>
      </w:r>
      <w:r w:rsidR="00FA6598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то помещения, где хранятся материальные ценности, при уходе Комиссии (рабочей инвентаризационной комиссии) должны быть опечатаны. Во время перерывов в работе Комиссии</w:t>
      </w:r>
      <w:r w:rsid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(рабочей инвентаризационной комиссии) (в обеденный перерыв, в ночное время, по другим причинам) инвентаризационные описи должны храниться в ящике (шкафу, сейфе)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закрытом помещении.</w:t>
      </w:r>
    </w:p>
    <w:p w:rsidR="005964EE" w:rsidRDefault="00C25EFE" w:rsidP="005964E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В исключительных случаях, когда возникает необходимость в выдаче имущества </w:t>
      </w:r>
      <w:r w:rsidR="00767E9E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со склада</w:t>
      </w:r>
      <w:r w:rsidR="00767E9E">
        <w:rPr>
          <w:rFonts w:hAnsi="Times New Roman" w:cs="Times New Roman"/>
          <w:color w:val="000000"/>
          <w:sz w:val="28"/>
          <w:szCs w:val="28"/>
          <w:lang w:val="ru-RU"/>
        </w:rPr>
        <w:t>, места хранения)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в процессе инвентаризации, ответственным лицом,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 которым заключен договор о полной материальной ответственности может быть произведен отпуск материальных ценностей только с разрешения руководителя (уполномоченным им лицом</w:t>
      </w:r>
      <w:r w:rsid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и главного бухгалтера </w:t>
      </w:r>
      <w:r w:rsid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управления финансов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присутствии членов Комиссии (рабочей инвентаризационной комиссии).</w:t>
      </w:r>
      <w:proofErr w:type="gramEnd"/>
    </w:p>
    <w:p w:rsidR="005964EE" w:rsidRDefault="00C25EFE" w:rsidP="005964EE">
      <w:pPr>
        <w:pStyle w:val="a4"/>
        <w:ind w:left="0" w:firstLine="709"/>
        <w:jc w:val="both"/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Статус объекта учета и целевая функция актива оформляются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инвентаризационной описи с указанием их наименования в соответствии</w:t>
      </w:r>
      <w:r w:rsidRPr="00FA6598">
        <w:rPr>
          <w:sz w:val="28"/>
          <w:szCs w:val="28"/>
          <w:lang w:val="ru-RU"/>
        </w:rPr>
        <w:br/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с 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>Приказом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Минфина от 30.03.2015 № 52н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 xml:space="preserve"> «</w:t>
      </w:r>
      <w:r w:rsidR="005964EE" w:rsidRP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»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 xml:space="preserve">Приказом Минфина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15.04.2021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№ 61н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 xml:space="preserve"> «</w:t>
      </w:r>
      <w:r w:rsidR="005964EE" w:rsidRP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</w:t>
      </w:r>
      <w:r w:rsid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».</w:t>
      </w:r>
    </w:p>
    <w:p w:rsidR="00387177" w:rsidRPr="00FA6598" w:rsidRDefault="00C25EFE" w:rsidP="005964E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инвентаризации зданий, сооружений, земельных участков комиссия проверяет наличие документов о закреплении права оперативного управления этими объектами, иного права владения.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5.6. При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инвентаризации нематериальных активов комиссия проверяет: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наличие документов, подтверждающих права организации на их</w:t>
      </w:r>
      <w:r w:rsidRPr="00FA6598">
        <w:rPr>
          <w:sz w:val="28"/>
          <w:szCs w:val="28"/>
          <w:lang w:val="ru-RU"/>
        </w:rPr>
        <w:br/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использование;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правильность и своевременность отражения нематериальных активов в балансе.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инвентаризации прав пользования на результаты интеллектуальной деятельности комиссия проверяет наличие лицензионных договоров (лицензий), либо иных документов, подтверждающих существование права на результаты интеллектуальной деятельности.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По результатам инвентаризации прав пользования на результаты интеллектуальной деятельности, в целях составления годовой бюджетной отчетности, срок их полезного использования, в том числе прав пользования на результаты интеллектуальной деятельности с неопределенным сроком полезного использования уточняется, в случае изменения факторов и (или) условий их использования, указанных в пункте 27 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>Федерального стандарта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«Нематериальные активы».</w:t>
      </w:r>
      <w:proofErr w:type="gramEnd"/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инвентаризации материальных запасов Комиссия в присутствии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ответственного лица должна пересчитать, перевесить или перемерить имеющиеся по месту хранения материальные ценности.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5.7.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Инвентаризация кассы производится Комиссией не реже одного раза в квартал, а также в случаях передачи наличных денежных средств другому сотруднику, временно замещающему кассира.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Плановая инвентаризация кассы производится Комиссией (рабочей инвентаризационной комиссией) перед представлением отчетности. Внеплановые инвентаризации кассы (в случаях передачи наличных денежных средств другому работнику, временно замещающему кассира) и внезапные ревизии кассы проводятся на основании Решения (ф. 0510439).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При проведении инвентаризации кассы проводится полный полистный пересчет денежной наличности и проверка других ценностей, находящихся в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кассе. Остаток денежной наличности в кассе сверяется с данными бюджетного учета по Кассовой книге (ф. 0504514).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проведении внеплановой ревизии кассы проводится проверка осуществления кассовых и банковских операций, условий, обеспечивающих сохранность денежных средств и денежных документов, полноты и своевременности отражения в бюджетном учете поступления наличных денежных средств в кассу, использования полученных средств по целевому назначению, соблюдения лимита остатка денежных средств в кассе.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Проверка фактического наличия бланков строгой отчетности производится по видам бланков с учетом начальных и конечных номеров тех или иных бланков.</w:t>
      </w:r>
    </w:p>
    <w:p w:rsidR="0084298D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Результаты инвентаризация денежных средств в кассе оформляются Актом о результатах инвентаризации наличных денежных средств (ф. 0510836).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(ф. 0510836) формируется на основании данных Инвентаризационной описи наличных денежных средств (ф. 0504088) ответственным исполнителем из состава Комиссии (рабочей инвентаризационной комиссии).</w:t>
      </w:r>
    </w:p>
    <w:p w:rsidR="00387177" w:rsidRPr="0084298D" w:rsidRDefault="00C25EFE" w:rsidP="0084298D">
      <w:pPr>
        <w:pStyle w:val="a4"/>
        <w:ind w:left="0" w:firstLine="709"/>
        <w:jc w:val="both"/>
        <w:rPr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5.8. При инвентаризации показателей учета на забалансовых счетах необходимо, в том числе, обеспечить сверку (установить):</w:t>
      </w:r>
    </w:p>
    <w:p w:rsidR="005964EE" w:rsidRDefault="00C25EFE" w:rsidP="005964EE">
      <w:pPr>
        <w:ind w:firstLine="720"/>
        <w:contextualSpacing/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перечня банковских гарантий, размещенных в Единой информационной системе в сфере закупок товаров, работ, услуг с показателями забалансового счета 10 «Обеспечение исполнения обязательств», включая сверку банковских гарантий, которые не подлежат размещению в реестре банковских гарантий согласно положениям Федерального закона от 05.04.2013 № 44-ФЗ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 xml:space="preserve"> «</w:t>
      </w:r>
      <w:r w:rsidR="005964EE" w:rsidRP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964EE">
        <w:rPr>
          <w:rFonts w:eastAsia="Times New Roman" w:cstheme="minorHAnsi"/>
          <w:color w:val="222222"/>
          <w:sz w:val="28"/>
          <w:szCs w:val="28"/>
          <w:shd w:val="clear" w:color="auto" w:fill="FFFFFF"/>
          <w:lang w:val="ru-RU" w:eastAsia="ru-RU"/>
        </w:rPr>
        <w:t>»;</w:t>
      </w:r>
      <w:proofErr w:type="gramEnd"/>
    </w:p>
    <w:p w:rsidR="005964EE" w:rsidRDefault="00C25EFE" w:rsidP="005964EE">
      <w:pPr>
        <w:ind w:firstLine="72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финансовых организаций, выдавших банковские гарантии с Единым государственным реестром юридических лиц, в части действующих обязательств поставщиков, подрядчиков, исполнителей;</w:t>
      </w:r>
    </w:p>
    <w:p w:rsidR="005964EE" w:rsidRDefault="00C25EFE" w:rsidP="005964EE">
      <w:pPr>
        <w:ind w:firstLine="72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сроки исковой давности по задолженности, не востребованной кредиторами.</w:t>
      </w:r>
    </w:p>
    <w:p w:rsidR="005964EE" w:rsidRDefault="00C25EFE" w:rsidP="005964EE">
      <w:pPr>
        <w:ind w:firstLine="72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5.9.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инвентаризации расчетов Комиссия путем документальной проверки устанавливает:</w:t>
      </w:r>
    </w:p>
    <w:p w:rsidR="00387177" w:rsidRPr="00FA6598" w:rsidRDefault="00C25EFE" w:rsidP="005964EE">
      <w:pPr>
        <w:spacing w:before="0" w:beforeAutospacing="0" w:after="0" w:afterAutospacing="0"/>
        <w:ind w:firstLine="72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правильность расчетов с банками, финансовыми, налоговыми органами,</w:t>
      </w:r>
      <w:r w:rsidR="0084298D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внебюджетными фондами, другими организациями;</w:t>
      </w:r>
    </w:p>
    <w:p w:rsidR="00387177" w:rsidRPr="00FA6598" w:rsidRDefault="00C25EFE" w:rsidP="005964EE">
      <w:pPr>
        <w:pStyle w:val="a4"/>
        <w:spacing w:before="0" w:beforeAutospacing="0" w:after="0" w:afterAutospacing="0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правильность и обоснованность числящейся в бухгалтерском учете суммы</w:t>
      </w:r>
      <w:r w:rsidR="0084298D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задолженности по недостачам и хищениям;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правильность и обоснованность сумм дебиторской и кредиторской задолженности, по которым истекли сроки исковой давности.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Результаты инвентаризации расчетов с покупателями, поставщиками, иными дебиторами и кредиторами, резервов предстоящих расходов, расходов</w:t>
      </w:r>
      <w:r w:rsidRPr="00FA6598">
        <w:rPr>
          <w:sz w:val="28"/>
          <w:szCs w:val="28"/>
          <w:lang w:val="ru-RU"/>
        </w:rPr>
        <w:br/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 доходов будущих периодов направляются:</w:t>
      </w:r>
    </w:p>
    <w:p w:rsidR="00387177" w:rsidRPr="00FA6598" w:rsidRDefault="0084298D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Консультанту, юрисконсульту управления финансов</w:t>
      </w:r>
      <w:r w:rsidR="00C25EFE" w:rsidRPr="00FA6598">
        <w:rPr>
          <w:rFonts w:hAnsi="Times New Roman" w:cs="Times New Roman"/>
          <w:color w:val="000000"/>
          <w:sz w:val="28"/>
          <w:szCs w:val="28"/>
          <w:lang w:val="ru-RU"/>
        </w:rPr>
        <w:t>, в целях принятия мер по взысканию дебиторской задолженности,</w:t>
      </w:r>
      <w:r w:rsidR="00C25EFE" w:rsidRPr="00FA6598">
        <w:rPr>
          <w:rFonts w:hAnsi="Times New Roman" w:cs="Times New Roman"/>
          <w:color w:val="000000"/>
          <w:sz w:val="28"/>
          <w:szCs w:val="28"/>
        </w:rPr>
        <w:t> </w:t>
      </w:r>
      <w:r w:rsidR="00C25EFE" w:rsidRPr="00FA6598">
        <w:rPr>
          <w:rFonts w:hAnsi="Times New Roman" w:cs="Times New Roman"/>
          <w:color w:val="000000"/>
          <w:sz w:val="28"/>
          <w:szCs w:val="28"/>
          <w:lang w:val="ru-RU"/>
        </w:rPr>
        <w:t>в том числе просроченной задолженности, урегулированию сомнительной задолженности;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начальникам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отделов и заведующему сектором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в целях урегулирования дебиторской или кредиторской задолженности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по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 xml:space="preserve">муниципальным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контрактам (договорам), в том числе не подтвержденной задолженности;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главному бухгалтеру в целях отражения результатов инвентаризации в бухгалтерском учете и раскрытию информации в годовой отчетности, а также урегулирования сумм дебиторской и кредиторской задолженности совместно с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консультантом, юрисконсультом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5.10. При инвентаризации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остатков на счетах учета денежных средств показатели бухгалтерского учета сверяются с показателями, отраженными в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Выписке из лицевого счета.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5.11. По итогам инвентаризации комиссия проводит заседание, которое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считается правомочным, если в нем приняли участие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все члены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омиссии, </w:t>
      </w: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имеющих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право голоса.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Члены комиссии при невозможности участия в заседании обязаны известить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об этом секретаря комиссии до начала заседания.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отсутствии кворума на заседании председатель назначает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новую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дату заседания в пределах срока проведения инвентаризации.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При принятии решения комиссии в случае равенства голосов, голос председателя комиссии является определяющим.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5.12.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 ходе заседания комиссия анализирует выявленные расхождения, предлагает способы устранения обнаруженных расхождений фактического наличия объектов и данных бухгалтерского учета.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На заседании комиссия оценивает наличие: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а) обстоятельств, указывающих на необходимость принятия решения о списании имущества – при инвентаризации нефинансовых активов. В частности, оценивает физический или моральный износ, нарушения условий содержания или эксплуатации, влияние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необходимости принятия решения о списании имущества. Одновременно комиссия 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б) оснований для возмещения недостачи или ущерба;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в) в отношении активов – фактов несоответствия актива критериям его признания в бухгалтерском учете;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д) обязательств, не востребованных в течение срока исковой давности кредитором;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е) оснований для признания в учете выявленных излишков, для выбытия недостающих объектов с учета или корректировки бухгалтерских данных при пересортице. Основания для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и выбытию активов на основании решения руководителя учреждения;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ж) оснований для обесценения, изменения стоимости объектов.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5.13.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Решения принимаются простым большинством голосов от числа присутствующих на заседании членов Комиссии (рабочей инвентаризационной комиссии).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Решения и заключения комиссии оформляются в инвентаризационных описях. На разницу в стоимости от пересортицы в сторону недостачи, образовавшейся не по вине материально ответственных лиц, в заключениях инвентаризационной комиссии должны быть даны исчерпывающие объяснения о причинах, по которым такая разница не отнесена на виновных лиц.</w:t>
      </w:r>
    </w:p>
    <w:p w:rsidR="00156E19" w:rsidRPr="00FA6598" w:rsidRDefault="00156E19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387177" w:rsidRPr="00156E19" w:rsidRDefault="00C25EFE" w:rsidP="00156E19">
      <w:pPr>
        <w:pStyle w:val="a4"/>
        <w:ind w:left="0" w:firstLine="709"/>
        <w:jc w:val="center"/>
        <w:rPr>
          <w:b/>
          <w:sz w:val="28"/>
          <w:szCs w:val="28"/>
          <w:lang w:val="ru-RU"/>
        </w:rPr>
      </w:pPr>
      <w:r w:rsidRPr="00156E19">
        <w:rPr>
          <w:b/>
          <w:sz w:val="28"/>
          <w:szCs w:val="28"/>
          <w:lang w:val="ru-RU"/>
        </w:rPr>
        <w:t>6. Оформление результатов инвентаризации и регулирование выявленных расхождений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6.1.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о результатах инвентаризации (ф. 0510463) применяется для обобщения результатов проведенной инвентаризационной комиссией инвентаризац</w:t>
      </w: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ии и ее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документального оформления. В Акте (ф. 0510463) обобщаются результаты инвентаризации, отраженные в инвентаризационных описях, если инвентаризация по группам объектов была проведена по одному Решению (ф. 0510439) и по состоянию на одну дату.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(ф. 0510463) оформляется не позднее дня, следующего за днем окончания инвентаризации по всем группам объектов, проведенных инвентаризационной комиссией.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(ф. 0510463) формируется на основании данных инвентаризационных описей (сличительных ведомостей) секретарем (ответственным исполнителем из состава Комиссии), уполномоченным на его формирование.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6.2. В Акте (ф. 0510463) в разделах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 xml:space="preserve"> 2 «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Результаты инвентаризации с выявленными отклонениями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», 3 «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Результаты выявления качественных характеристик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в случае выявления отклонений указывается заключение Комиссии по каждому случаю выявленных отклонений, принятое Решение Комиссии по каждому случаю выявленных отклонений.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6.3. Акт (ф. 0510463) подписывается членами Комиссии, председателем Комиссии. В случаях если Решением (ф. 0510439) назначены рабочие инвентаризационные комиссии, Акт (ф. 0510463) подписывается председателем Комиссии. Акт (ф. 0510463) утверждается руководителем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учреждения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6.4. По всем недостачам, излишкам, порчи имущества Комиссия (рабочая инвентаризационная комиссия) получает письменные объяснения от ответственных лиц, с которыми заключен договор о полной материальной ответственности.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Они должны быть отражены в инвентаризационных описях (актах). На основании представленных объяснений и материалов проверок Комиссия определяет причины и характер выявленных отклонений от данных бухгалтерского учета.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Письменные объяснения направляются председателем Комиссии (рабочей инвентаризационной комиссией) руководителю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 xml:space="preserve"> учреждения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При необходимости и по согласованию с руководителем </w:t>
      </w:r>
      <w:r w:rsidR="0084298D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чреждения материалы инвентаризации направляются председателем Комиссии в судебные органы для предъявления судебного иска.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6.3. В случае выявления излишков имущества инвентаризационная комиссия инициирует проверку, целью которой является выявление причин излишков и их собственников. Такую проверку проводит инвентаризационная комиссия во время инвентаризации. Если силами инвентаризационной комиссии провести такую проверку невозможно, председатель комиссии уведомляет об этом руководителя учреждения в служебной записке, на основании которой руководитель выносит решение проведении проверки вне инвентаризации – комиссией по поступлению и выбытию активов.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6.4. По результатам инвентаризации председатель Комиссии подготавливает руководителю </w:t>
      </w:r>
      <w:r w:rsidR="008C604A">
        <w:rPr>
          <w:rFonts w:hAnsi="Times New Roman" w:cs="Times New Roman"/>
          <w:color w:val="000000"/>
          <w:sz w:val="28"/>
          <w:szCs w:val="28"/>
          <w:lang w:val="ru-RU"/>
        </w:rPr>
        <w:t>учреждения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предложения: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по отнесению недостач имущества, а также имущества, пришедшего в негодность, за счет виновных лиц либо по их списанию;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spell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оприходованию</w:t>
      </w:r>
      <w:proofErr w:type="spell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излишков;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по списанию нереальной к взысканию дебиторской и невостребованной кредиторской задолженности;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по оптимизации приема, хранения и отпуска материальных ценностей;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другие предложения.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6.5.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На основании утвержденного руководителем учреждения Акта (ф. 0510463) в соответствии с решением инвентаризационной комиссии, не позднее рабочего дня, следующего за днем его утверждения, для целей отражения в бухгалтерском учете выявленных отклонений осуществляется формирование одного из документов в зависимости от результатов: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Решение о прекращении признания активами объектов нефинансовых активов (ф. 0510440);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о приеме-передаче объектов нефинансовых активов (ф. 0510448);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Накладная на внутреннее перемещение объектов нефинансовых активов (ф. 0510450);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Акт о признании безнадежной к взысканию задолженности по доходам (ф. 0510436);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Решение о списании задолженности, невостребованной кредиторами, со счета __ (ф. 0510437);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Решение о признании (восстановлении) сомнительной задолженности по доходам (ф. 0510445);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Решении</w:t>
      </w:r>
      <w:proofErr w:type="gramEnd"/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о восстановлении кредиторской задолженности (ф. 0510446),</w:t>
      </w:r>
    </w:p>
    <w:p w:rsidR="00387177" w:rsidRPr="00FA6598" w:rsidRDefault="00C25EFE" w:rsidP="008C604A">
      <w:pPr>
        <w:pStyle w:val="a4"/>
        <w:ind w:left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соответствующих актов на списание объектов нефинансовых активов (для списания недостач);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иных документов.</w:t>
      </w:r>
    </w:p>
    <w:p w:rsidR="008C604A" w:rsidRPr="00FA6598" w:rsidRDefault="008C604A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604A" w:rsidRPr="00156E19" w:rsidRDefault="00C25EFE" w:rsidP="00156E19">
      <w:pPr>
        <w:pStyle w:val="a4"/>
        <w:numPr>
          <w:ilvl w:val="0"/>
          <w:numId w:val="18"/>
        </w:numPr>
        <w:jc w:val="center"/>
        <w:rPr>
          <w:b/>
          <w:sz w:val="28"/>
          <w:szCs w:val="28"/>
          <w:lang w:val="ru-RU"/>
        </w:rPr>
      </w:pPr>
      <w:r w:rsidRPr="00156E19">
        <w:rPr>
          <w:b/>
          <w:sz w:val="28"/>
          <w:szCs w:val="28"/>
          <w:lang w:val="ru-RU"/>
        </w:rPr>
        <w:t>Права Комиссии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7.1. Комиссия имеет право: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получать </w:t>
      </w:r>
      <w:r w:rsidR="008C604A">
        <w:rPr>
          <w:rFonts w:hAnsi="Times New Roman" w:cs="Times New Roman"/>
          <w:color w:val="000000"/>
          <w:sz w:val="28"/>
          <w:szCs w:val="28"/>
          <w:lang w:val="ru-RU"/>
        </w:rPr>
        <w:t>от отделов и сектора</w:t>
      </w:r>
      <w:r w:rsidR="005964EE">
        <w:rPr>
          <w:rFonts w:hAnsi="Times New Roman" w:cs="Times New Roman"/>
          <w:color w:val="000000"/>
          <w:sz w:val="28"/>
          <w:szCs w:val="28"/>
          <w:lang w:val="ru-RU"/>
        </w:rPr>
        <w:t xml:space="preserve"> Управления финансов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документы, необходимые для выполнения Комиссией своих задач;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требовать создания условий, обеспечивающих полную и точную проверку</w:t>
      </w:r>
      <w:r w:rsidR="008C604A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фактического наличия имущества;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опечатать складские и другие служебные помещения при уходе членов Комиссии, если инвентаризация проводится в течение нескольких дней.</w:t>
      </w:r>
    </w:p>
    <w:p w:rsidR="008C604A" w:rsidRPr="00FA6598" w:rsidRDefault="008C604A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604A" w:rsidRPr="00156E19" w:rsidRDefault="00C25EFE" w:rsidP="00156E19">
      <w:pPr>
        <w:pStyle w:val="a4"/>
        <w:numPr>
          <w:ilvl w:val="0"/>
          <w:numId w:val="18"/>
        </w:numPr>
        <w:jc w:val="center"/>
        <w:rPr>
          <w:b/>
          <w:sz w:val="28"/>
          <w:szCs w:val="28"/>
          <w:lang w:val="ru-RU"/>
        </w:rPr>
      </w:pPr>
      <w:r w:rsidRPr="008C604A">
        <w:rPr>
          <w:b/>
          <w:sz w:val="28"/>
          <w:szCs w:val="28"/>
          <w:lang w:val="ru-RU"/>
        </w:rPr>
        <w:t>Ответственность Комиссии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8.1.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Комиссия несет ответственность: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за полноту и точность внесения в инвентаризационные описи (сличительные</w:t>
      </w:r>
      <w:r w:rsidR="008C604A">
        <w:rPr>
          <w:sz w:val="28"/>
          <w:szCs w:val="28"/>
          <w:lang w:val="ru-RU"/>
        </w:rPr>
        <w:t xml:space="preserve"> 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ведомости) данных о фактическом наличии (об остатках) объектов инвентаризации;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за правильность указания в инвентаризационных описях (сличительных ведомостях) признаков нефинансовых и финансовых активов (наименование, тип, марка и другие признаки);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за сокрытие выявленных нарушений;</w:t>
      </w:r>
    </w:p>
    <w:p w:rsidR="00387177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за правильность и своевременность оформления результатов инвентаризации.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</w:p>
    <w:p w:rsidR="008C604A" w:rsidRPr="008C604A" w:rsidRDefault="008C604A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604A" w:rsidRPr="00156E19" w:rsidRDefault="00C25EFE" w:rsidP="00156E19">
      <w:pPr>
        <w:pStyle w:val="a4"/>
        <w:numPr>
          <w:ilvl w:val="0"/>
          <w:numId w:val="18"/>
        </w:numPr>
        <w:jc w:val="center"/>
        <w:rPr>
          <w:b/>
          <w:sz w:val="28"/>
          <w:szCs w:val="28"/>
          <w:lang w:val="ru-RU"/>
        </w:rPr>
      </w:pPr>
      <w:r w:rsidRPr="008C604A">
        <w:rPr>
          <w:b/>
          <w:sz w:val="28"/>
          <w:szCs w:val="28"/>
          <w:lang w:val="ru-RU"/>
        </w:rPr>
        <w:t>Заключительные положения</w:t>
      </w:r>
    </w:p>
    <w:p w:rsidR="00387177" w:rsidRPr="00FA6598" w:rsidRDefault="00C25EFE" w:rsidP="00CF3229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9.1. Все изменения и дополнения к настоящему положению утверждаются руководителем </w:t>
      </w:r>
      <w:r w:rsidR="008C604A">
        <w:rPr>
          <w:rFonts w:hAnsi="Times New Roman" w:cs="Times New Roman"/>
          <w:color w:val="000000"/>
          <w:sz w:val="28"/>
          <w:szCs w:val="28"/>
          <w:lang w:val="ru-RU"/>
        </w:rPr>
        <w:t>учреждения.</w:t>
      </w:r>
    </w:p>
    <w:p w:rsidR="00387177" w:rsidRPr="00FA6598" w:rsidRDefault="00C25EFE" w:rsidP="00C25EFE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9.2. Если в результате изменения действующего законодательства </w:t>
      </w:r>
      <w:r w:rsidR="008C604A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 xml:space="preserve">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</w:t>
      </w:r>
      <w:r w:rsidR="008C604A">
        <w:rPr>
          <w:rFonts w:hAnsi="Times New Roman" w:cs="Times New Roman"/>
          <w:color w:val="000000"/>
          <w:sz w:val="28"/>
          <w:szCs w:val="28"/>
          <w:lang w:val="ru-RU"/>
        </w:rPr>
        <w:t>Российской Федерации.</w:t>
      </w:r>
    </w:p>
    <w:p w:rsidR="008C604A" w:rsidRDefault="00C25EFE" w:rsidP="008C604A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9.3.</w:t>
      </w:r>
      <w:r w:rsidRPr="00FA6598">
        <w:rPr>
          <w:rFonts w:hAnsi="Times New Roman" w:cs="Times New Roman"/>
          <w:color w:val="000000"/>
          <w:sz w:val="28"/>
          <w:szCs w:val="28"/>
        </w:rPr>
        <w:t> </w:t>
      </w:r>
      <w:r w:rsidRPr="00FA6598">
        <w:rPr>
          <w:rFonts w:hAnsi="Times New Roman" w:cs="Times New Roman"/>
          <w:color w:val="000000"/>
          <w:sz w:val="28"/>
          <w:szCs w:val="28"/>
          <w:lang w:val="ru-RU"/>
        </w:rPr>
        <w:t>Хранение документов по результатам инвентаризации осуществляется бухгалтерией.</w:t>
      </w:r>
    </w:p>
    <w:p w:rsidR="008C604A" w:rsidRPr="008C604A" w:rsidRDefault="008C604A" w:rsidP="008C604A">
      <w:pPr>
        <w:pStyle w:val="a4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8C604A" w:rsidRPr="00FA6598" w:rsidRDefault="008C604A" w:rsidP="008C604A">
      <w:pPr>
        <w:pStyle w:val="a4"/>
        <w:ind w:left="0" w:firstLine="709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_______________</w:t>
      </w:r>
    </w:p>
    <w:sectPr w:rsidR="008C604A" w:rsidRPr="00FA6598" w:rsidSect="00C25EFE">
      <w:pgSz w:w="11907" w:h="1683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17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C04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D0C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711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850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254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14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BB38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F0D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603E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FB37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2E6E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6F1FEF"/>
    <w:multiLevelType w:val="hybridMultilevel"/>
    <w:tmpl w:val="598476C0"/>
    <w:lvl w:ilvl="0" w:tplc="CD6054E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FC5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BD194C"/>
    <w:multiLevelType w:val="hybridMultilevel"/>
    <w:tmpl w:val="50D8DC12"/>
    <w:lvl w:ilvl="0" w:tplc="517C5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4D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D76B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A016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7"/>
  </w:num>
  <w:num w:numId="4">
    <w:abstractNumId w:val="5"/>
  </w:num>
  <w:num w:numId="5">
    <w:abstractNumId w:val="1"/>
  </w:num>
  <w:num w:numId="6">
    <w:abstractNumId w:val="9"/>
  </w:num>
  <w:num w:numId="7">
    <w:abstractNumId w:val="15"/>
  </w:num>
  <w:num w:numId="8">
    <w:abstractNumId w:val="10"/>
  </w:num>
  <w:num w:numId="9">
    <w:abstractNumId w:val="13"/>
  </w:num>
  <w:num w:numId="10">
    <w:abstractNumId w:val="0"/>
  </w:num>
  <w:num w:numId="11">
    <w:abstractNumId w:val="11"/>
  </w:num>
  <w:num w:numId="12">
    <w:abstractNumId w:val="8"/>
  </w:num>
  <w:num w:numId="13">
    <w:abstractNumId w:val="6"/>
  </w:num>
  <w:num w:numId="14">
    <w:abstractNumId w:val="2"/>
  </w:num>
  <w:num w:numId="15">
    <w:abstractNumId w:val="3"/>
  </w:num>
  <w:num w:numId="16">
    <w:abstractNumId w:val="16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5A05CE"/>
    <w:rsid w:val="00156E19"/>
    <w:rsid w:val="001B6C4B"/>
    <w:rsid w:val="002771A5"/>
    <w:rsid w:val="002D33B1"/>
    <w:rsid w:val="002D3591"/>
    <w:rsid w:val="003124FF"/>
    <w:rsid w:val="003514A0"/>
    <w:rsid w:val="00387177"/>
    <w:rsid w:val="00413D85"/>
    <w:rsid w:val="0047639B"/>
    <w:rsid w:val="004F7E17"/>
    <w:rsid w:val="005861B9"/>
    <w:rsid w:val="005964EE"/>
    <w:rsid w:val="005A05CE"/>
    <w:rsid w:val="00630CFB"/>
    <w:rsid w:val="00653AF6"/>
    <w:rsid w:val="006B7916"/>
    <w:rsid w:val="00767E9E"/>
    <w:rsid w:val="0084298D"/>
    <w:rsid w:val="008C604A"/>
    <w:rsid w:val="008E6EDF"/>
    <w:rsid w:val="009312DB"/>
    <w:rsid w:val="00963B0A"/>
    <w:rsid w:val="009F74C8"/>
    <w:rsid w:val="00AD000F"/>
    <w:rsid w:val="00AD5C58"/>
    <w:rsid w:val="00AF6AE6"/>
    <w:rsid w:val="00B30BB9"/>
    <w:rsid w:val="00B5613D"/>
    <w:rsid w:val="00B73A5A"/>
    <w:rsid w:val="00BC7417"/>
    <w:rsid w:val="00C25EFE"/>
    <w:rsid w:val="00CF3229"/>
    <w:rsid w:val="00CF5CF3"/>
    <w:rsid w:val="00E438A1"/>
    <w:rsid w:val="00E45BD0"/>
    <w:rsid w:val="00EB400D"/>
    <w:rsid w:val="00F01E19"/>
    <w:rsid w:val="00F8591F"/>
    <w:rsid w:val="00FA6598"/>
    <w:rsid w:val="00FA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771A5"/>
    <w:pPr>
      <w:spacing w:before="0" w:after="0"/>
    </w:pPr>
  </w:style>
  <w:style w:type="paragraph" w:styleId="a4">
    <w:name w:val="List Paragraph"/>
    <w:basedOn w:val="a"/>
    <w:uiPriority w:val="34"/>
    <w:qFormat/>
    <w:rsid w:val="002771A5"/>
    <w:pPr>
      <w:ind w:left="720"/>
      <w:contextualSpacing/>
    </w:pPr>
  </w:style>
  <w:style w:type="paragraph" w:customStyle="1" w:styleId="copyright-info">
    <w:name w:val="copyright-info"/>
    <w:basedOn w:val="a"/>
    <w:rsid w:val="005964E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5964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F430A-0C59-4892-A54C-C1B2A6C8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3816</Words>
  <Characters>21753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10</cp:revision>
  <cp:lastPrinted>2024-08-07T10:14:00Z</cp:lastPrinted>
  <dcterms:created xsi:type="dcterms:W3CDTF">2024-06-13T06:22:00Z</dcterms:created>
  <dcterms:modified xsi:type="dcterms:W3CDTF">2024-08-07T10:15:00Z</dcterms:modified>
</cp:coreProperties>
</file>