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68" w:rsidRPr="00837B9B" w:rsidRDefault="004A6968" w:rsidP="004A6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968" w:rsidRPr="00837B9B" w:rsidRDefault="004A6968" w:rsidP="004A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68" w:rsidRPr="002041DB" w:rsidRDefault="004A6968" w:rsidP="004A6968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4A6968" w:rsidRPr="002041DB" w:rsidTr="004A6968">
        <w:tc>
          <w:tcPr>
            <w:tcW w:w="9570" w:type="dxa"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041DB">
              <w:rPr>
                <w:sz w:val="28"/>
                <w:szCs w:val="28"/>
                <w:lang w:eastAsia="en-US"/>
              </w:rPr>
              <w:t>УРЖУМСКАЯ РАЙОННАЯ ДУМА ШЕСТОГО СОЗЫВА</w:t>
            </w:r>
          </w:p>
        </w:tc>
      </w:tr>
      <w:tr w:rsidR="004A6968" w:rsidRPr="002041DB" w:rsidTr="004A6968">
        <w:tc>
          <w:tcPr>
            <w:tcW w:w="9570" w:type="dxa"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6968" w:rsidRPr="002041DB" w:rsidTr="004A6968">
        <w:tc>
          <w:tcPr>
            <w:tcW w:w="9570" w:type="dxa"/>
            <w:hideMark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041DB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4A6968" w:rsidRPr="002041DB" w:rsidTr="004A6968">
        <w:tc>
          <w:tcPr>
            <w:tcW w:w="9570" w:type="dxa"/>
          </w:tcPr>
          <w:p w:rsidR="004A6968" w:rsidRPr="002041DB" w:rsidRDefault="004A6968" w:rsidP="004A6968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6968" w:rsidRPr="002041DB" w:rsidTr="004A6968">
        <w:tc>
          <w:tcPr>
            <w:tcW w:w="9570" w:type="dxa"/>
            <w:hideMark/>
          </w:tcPr>
          <w:p w:rsidR="004A6968" w:rsidRPr="002041DB" w:rsidRDefault="00113807" w:rsidP="002041DB">
            <w:pPr>
              <w:pStyle w:val="ConsPlusTitle"/>
              <w:widowControl/>
              <w:rPr>
                <w:sz w:val="28"/>
                <w:szCs w:val="28"/>
                <w:lang w:eastAsia="en-US"/>
              </w:rPr>
            </w:pPr>
            <w:r w:rsidRPr="002041DB">
              <w:rPr>
                <w:b w:val="0"/>
                <w:sz w:val="28"/>
                <w:szCs w:val="28"/>
                <w:lang w:eastAsia="en-US"/>
              </w:rPr>
              <w:t>2</w:t>
            </w:r>
            <w:r w:rsidR="00F74148" w:rsidRPr="002041DB">
              <w:rPr>
                <w:b w:val="0"/>
                <w:sz w:val="28"/>
                <w:szCs w:val="28"/>
                <w:lang w:eastAsia="en-US"/>
              </w:rPr>
              <w:t>9</w:t>
            </w:r>
            <w:r w:rsidRPr="002041DB">
              <w:rPr>
                <w:b w:val="0"/>
                <w:sz w:val="28"/>
                <w:szCs w:val="28"/>
                <w:lang w:eastAsia="en-US"/>
              </w:rPr>
              <w:t>.0</w:t>
            </w:r>
            <w:r w:rsidR="00F74148" w:rsidRPr="002041DB">
              <w:rPr>
                <w:b w:val="0"/>
                <w:sz w:val="28"/>
                <w:szCs w:val="28"/>
                <w:lang w:eastAsia="en-US"/>
              </w:rPr>
              <w:t>5</w:t>
            </w:r>
            <w:r w:rsidRPr="002041DB">
              <w:rPr>
                <w:b w:val="0"/>
                <w:sz w:val="28"/>
                <w:szCs w:val="28"/>
                <w:lang w:eastAsia="en-US"/>
              </w:rPr>
              <w:t>.202</w:t>
            </w:r>
            <w:r w:rsidR="00F74148" w:rsidRPr="002041DB">
              <w:rPr>
                <w:b w:val="0"/>
                <w:sz w:val="28"/>
                <w:szCs w:val="28"/>
                <w:lang w:eastAsia="en-US"/>
              </w:rPr>
              <w:t>4</w:t>
            </w:r>
            <w:r w:rsidR="004A6968" w:rsidRPr="002041DB">
              <w:rPr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  <w:r w:rsidRPr="002041DB">
              <w:rPr>
                <w:b w:val="0"/>
                <w:sz w:val="28"/>
                <w:szCs w:val="28"/>
                <w:lang w:eastAsia="en-US"/>
              </w:rPr>
              <w:t xml:space="preserve">    </w:t>
            </w:r>
            <w:r w:rsidR="004A6968" w:rsidRPr="002041DB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4A6968" w:rsidRPr="002041DB">
              <w:rPr>
                <w:b w:val="0"/>
                <w:sz w:val="28"/>
                <w:szCs w:val="28"/>
                <w:lang w:eastAsia="en-US"/>
              </w:rPr>
              <w:t>№</w:t>
            </w:r>
            <w:r w:rsidR="002041DB" w:rsidRPr="002041DB">
              <w:rPr>
                <w:b w:val="0"/>
                <w:sz w:val="28"/>
                <w:szCs w:val="28"/>
                <w:lang w:eastAsia="en-US"/>
              </w:rPr>
              <w:t xml:space="preserve"> 26/215</w:t>
            </w:r>
          </w:p>
        </w:tc>
      </w:tr>
      <w:tr w:rsidR="004A6968" w:rsidRPr="002041DB" w:rsidTr="004A6968">
        <w:tc>
          <w:tcPr>
            <w:tcW w:w="9571" w:type="dxa"/>
            <w:hideMark/>
          </w:tcPr>
          <w:p w:rsidR="004A6968" w:rsidRPr="002041DB" w:rsidRDefault="004A6968" w:rsidP="004A6968">
            <w:pPr>
              <w:pStyle w:val="ConsPlusTitle"/>
              <w:widowControl/>
              <w:rPr>
                <w:b w:val="0"/>
                <w:sz w:val="28"/>
                <w:szCs w:val="28"/>
                <w:lang w:eastAsia="en-US"/>
              </w:rPr>
            </w:pPr>
            <w:r w:rsidRPr="002041DB">
              <w:rPr>
                <w:b w:val="0"/>
                <w:sz w:val="28"/>
                <w:szCs w:val="28"/>
                <w:lang w:eastAsia="en-US"/>
              </w:rPr>
              <w:t xml:space="preserve">                                             г. Уржум, Кировской области</w:t>
            </w:r>
          </w:p>
        </w:tc>
      </w:tr>
    </w:tbl>
    <w:p w:rsidR="004A6968" w:rsidRPr="002041DB" w:rsidRDefault="004A6968" w:rsidP="004A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8" w:rsidRPr="002041DB" w:rsidRDefault="004A6968" w:rsidP="004A6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DB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1" w:name="_Hlk69885523"/>
      <w:r w:rsidRPr="002041DB">
        <w:rPr>
          <w:rFonts w:ascii="Times New Roman" w:hAnsi="Times New Roman" w:cs="Times New Roman"/>
          <w:b/>
          <w:sz w:val="28"/>
          <w:szCs w:val="28"/>
        </w:rPr>
        <w:t>участии администрации Уржумского муниципального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Уржумского муниципального района</w:t>
      </w:r>
      <w:bookmarkEnd w:id="1"/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4A6968" w:rsidRPr="002041DB" w:rsidTr="004A6968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968" w:rsidRPr="002041DB" w:rsidRDefault="004A6968" w:rsidP="004A69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968" w:rsidRPr="002041DB" w:rsidRDefault="004A6968" w:rsidP="004A6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25 Устава Уржумского муниципального района, на основании ходатайства главы администрации Уржумского муниципального района и обращений населения Уржумского </w:t>
      </w:r>
      <w:proofErr w:type="gramStart"/>
      <w:r w:rsidRPr="002041DB">
        <w:rPr>
          <w:rFonts w:ascii="Times New Roman" w:hAnsi="Times New Roman" w:cs="Times New Roman"/>
          <w:sz w:val="28"/>
          <w:szCs w:val="28"/>
        </w:rPr>
        <w:t>района  Уржумская</w:t>
      </w:r>
      <w:proofErr w:type="gramEnd"/>
      <w:r w:rsidRPr="002041DB">
        <w:rPr>
          <w:rFonts w:ascii="Times New Roman" w:hAnsi="Times New Roman" w:cs="Times New Roman"/>
          <w:sz w:val="28"/>
          <w:szCs w:val="28"/>
        </w:rPr>
        <w:t xml:space="preserve"> районная Дума  </w:t>
      </w:r>
      <w:r w:rsidRPr="002041D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041DB">
        <w:rPr>
          <w:rFonts w:ascii="Times New Roman" w:hAnsi="Times New Roman" w:cs="Times New Roman"/>
          <w:sz w:val="28"/>
          <w:szCs w:val="28"/>
        </w:rPr>
        <w:t>:</w:t>
      </w:r>
    </w:p>
    <w:p w:rsidR="004A6968" w:rsidRPr="002041DB" w:rsidRDefault="004A6968" w:rsidP="004A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69A8" w:rsidRPr="002041DB" w:rsidRDefault="004A6968" w:rsidP="00393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 xml:space="preserve">1.Информацию об участии администрации Уржумского муниципального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Уржумского муниципального района принять к сведению. </w:t>
      </w:r>
    </w:p>
    <w:p w:rsidR="004A6968" w:rsidRPr="002041DB" w:rsidRDefault="00C024AC" w:rsidP="007A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127" w:rsidRPr="002041DB">
        <w:rPr>
          <w:rFonts w:ascii="Times New Roman" w:hAnsi="Times New Roman" w:cs="Times New Roman"/>
          <w:sz w:val="28"/>
          <w:szCs w:val="28"/>
        </w:rPr>
        <w:t xml:space="preserve">2. Администрации Уржумского муниципального района </w:t>
      </w:r>
      <w:r w:rsidR="003935DB" w:rsidRPr="002041DB">
        <w:rPr>
          <w:rFonts w:ascii="Times New Roman" w:hAnsi="Times New Roman" w:cs="Times New Roman"/>
          <w:sz w:val="28"/>
          <w:szCs w:val="28"/>
        </w:rPr>
        <w:t xml:space="preserve">активизировать всеми доступными способами </w:t>
      </w:r>
      <w:r w:rsidR="00213127" w:rsidRPr="002041DB">
        <w:rPr>
          <w:rFonts w:ascii="Times New Roman" w:hAnsi="Times New Roman" w:cs="Times New Roman"/>
          <w:sz w:val="28"/>
          <w:szCs w:val="28"/>
        </w:rPr>
        <w:t>информационную работу</w:t>
      </w:r>
      <w:r w:rsidRPr="002041DB">
        <w:rPr>
          <w:rFonts w:ascii="Times New Roman" w:hAnsi="Times New Roman" w:cs="Times New Roman"/>
          <w:sz w:val="28"/>
          <w:szCs w:val="28"/>
        </w:rPr>
        <w:t xml:space="preserve"> среди населения по</w:t>
      </w:r>
      <w:r w:rsidR="007A69A8" w:rsidRPr="002041DB">
        <w:rPr>
          <w:rFonts w:ascii="Times New Roman" w:hAnsi="Times New Roman" w:cs="Times New Roman"/>
          <w:sz w:val="28"/>
          <w:szCs w:val="28"/>
        </w:rPr>
        <w:t xml:space="preserve"> </w:t>
      </w:r>
      <w:r w:rsidR="003935DB" w:rsidRPr="002041D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7A69A8" w:rsidRPr="002041DB">
        <w:rPr>
          <w:rFonts w:ascii="Times New Roman" w:hAnsi="Times New Roman" w:cs="Times New Roman"/>
          <w:sz w:val="28"/>
          <w:szCs w:val="28"/>
        </w:rPr>
        <w:t>накоплени</w:t>
      </w:r>
      <w:r w:rsidR="003935DB" w:rsidRPr="002041DB">
        <w:rPr>
          <w:rFonts w:ascii="Times New Roman" w:hAnsi="Times New Roman" w:cs="Times New Roman"/>
          <w:sz w:val="28"/>
          <w:szCs w:val="28"/>
        </w:rPr>
        <w:t>я</w:t>
      </w:r>
      <w:r w:rsidR="007A69A8" w:rsidRPr="002041DB">
        <w:rPr>
          <w:rFonts w:ascii="Times New Roman" w:hAnsi="Times New Roman" w:cs="Times New Roman"/>
          <w:sz w:val="28"/>
          <w:szCs w:val="28"/>
        </w:rPr>
        <w:t xml:space="preserve"> (в том числе раздельному накоплени</w:t>
      </w:r>
      <w:r w:rsidR="00113807" w:rsidRPr="002041DB">
        <w:rPr>
          <w:rFonts w:ascii="Times New Roman" w:hAnsi="Times New Roman" w:cs="Times New Roman"/>
          <w:sz w:val="28"/>
          <w:szCs w:val="28"/>
        </w:rPr>
        <w:t>ю</w:t>
      </w:r>
      <w:r w:rsidR="007A69A8" w:rsidRPr="002041DB">
        <w:rPr>
          <w:rFonts w:ascii="Times New Roman" w:hAnsi="Times New Roman" w:cs="Times New Roman"/>
          <w:sz w:val="28"/>
          <w:szCs w:val="28"/>
        </w:rPr>
        <w:t>), сбор</w:t>
      </w:r>
      <w:r w:rsidR="003935DB" w:rsidRPr="002041DB">
        <w:rPr>
          <w:rFonts w:ascii="Times New Roman" w:hAnsi="Times New Roman" w:cs="Times New Roman"/>
          <w:sz w:val="28"/>
          <w:szCs w:val="28"/>
        </w:rPr>
        <w:t>а, транспортирования</w:t>
      </w:r>
      <w:r w:rsidR="007A69A8" w:rsidRPr="002041DB">
        <w:rPr>
          <w:rFonts w:ascii="Times New Roman" w:hAnsi="Times New Roman" w:cs="Times New Roman"/>
          <w:sz w:val="28"/>
          <w:szCs w:val="28"/>
        </w:rPr>
        <w:t>, обработке, утилизации, обезвреживанию, захоронению твердых коммунальных отходов на территории Уржумского муниципального района</w:t>
      </w:r>
      <w:r w:rsidR="003935DB" w:rsidRPr="002041DB">
        <w:rPr>
          <w:rFonts w:ascii="Times New Roman" w:hAnsi="Times New Roman" w:cs="Times New Roman"/>
          <w:sz w:val="28"/>
          <w:szCs w:val="28"/>
        </w:rPr>
        <w:t>.</w:t>
      </w: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sz w:val="28"/>
          <w:szCs w:val="28"/>
        </w:rPr>
        <w:tab/>
      </w:r>
      <w:r w:rsidR="008B6B11" w:rsidRPr="002041DB">
        <w:rPr>
          <w:rFonts w:ascii="Times New Roman" w:hAnsi="Times New Roman" w:cs="Times New Roman"/>
          <w:sz w:val="28"/>
          <w:szCs w:val="28"/>
        </w:rPr>
        <w:t>3</w:t>
      </w:r>
      <w:r w:rsidRPr="002041DB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68" w:rsidRPr="002041DB" w:rsidRDefault="004A6968" w:rsidP="004A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1D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Уржумской </w:t>
      </w:r>
    </w:p>
    <w:p w:rsidR="004A6968" w:rsidRPr="002041DB" w:rsidRDefault="004A6968" w:rsidP="004A6968">
      <w:pPr>
        <w:spacing w:after="0" w:line="240" w:lineRule="auto"/>
        <w:rPr>
          <w:sz w:val="28"/>
          <w:szCs w:val="28"/>
        </w:rPr>
      </w:pPr>
      <w:r w:rsidRPr="002041DB">
        <w:rPr>
          <w:rFonts w:ascii="Times New Roman" w:hAnsi="Times New Roman" w:cs="Times New Roman"/>
          <w:b/>
          <w:bCs/>
          <w:sz w:val="28"/>
          <w:szCs w:val="28"/>
        </w:rPr>
        <w:t>районной Думы                                                                          Л.Ю. Воробьева</w:t>
      </w:r>
    </w:p>
    <w:p w:rsidR="004A6968" w:rsidRPr="002041DB" w:rsidRDefault="004A6968" w:rsidP="004A6968">
      <w:pPr>
        <w:pStyle w:val="a4"/>
        <w:rPr>
          <w:sz w:val="28"/>
          <w:szCs w:val="28"/>
        </w:rPr>
      </w:pPr>
    </w:p>
    <w:p w:rsidR="004A6968" w:rsidRDefault="004A6968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DB" w:rsidRPr="00837B9B" w:rsidRDefault="002041D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B9B" w:rsidRPr="00837B9B" w:rsidRDefault="00837B9B" w:rsidP="00837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837B9B" w:rsidRPr="00837B9B" w:rsidRDefault="00837B9B" w:rsidP="00837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B9B">
        <w:rPr>
          <w:rFonts w:ascii="Times New Roman" w:eastAsia="Calibri" w:hAnsi="Times New Roman" w:cs="Times New Roman"/>
          <w:b/>
          <w:sz w:val="24"/>
          <w:szCs w:val="24"/>
        </w:rPr>
        <w:t xml:space="preserve">«Об участии администрации </w:t>
      </w:r>
      <w:proofErr w:type="spellStart"/>
      <w:r w:rsidRPr="00837B9B">
        <w:rPr>
          <w:rFonts w:ascii="Times New Roman" w:eastAsia="Calibri" w:hAnsi="Times New Roman" w:cs="Times New Roman"/>
          <w:b/>
          <w:sz w:val="24"/>
          <w:szCs w:val="24"/>
        </w:rPr>
        <w:t>Уржумского</w:t>
      </w:r>
      <w:proofErr w:type="spellEnd"/>
      <w:r w:rsidRPr="00837B9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Pr="00837B9B">
        <w:rPr>
          <w:rFonts w:ascii="Times New Roman" w:eastAsia="Calibri" w:hAnsi="Times New Roman" w:cs="Times New Roman"/>
          <w:b/>
          <w:sz w:val="24"/>
          <w:szCs w:val="24"/>
        </w:rPr>
        <w:t>Уржумского</w:t>
      </w:r>
      <w:proofErr w:type="spellEnd"/>
      <w:r w:rsidRPr="00837B9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района»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 xml:space="preserve">Раздел.1 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Правовые основы обращения с твердыми коммунальными отходами (далее – ТКО), определены Федеральным законом от 24.06.1998 N 89-ФЗ «Об отходах производства и потребления».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I класс - чрезвычайно опасные отходы;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II класс -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отходы;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III класс - умеренно опасные отходы;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IV класс - малоопасные отходы;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V класс - практически неопасные отходы.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Твердыми коммунальными отходами</w:t>
      </w:r>
      <w:r w:rsidRPr="00837B9B">
        <w:rPr>
          <w:rFonts w:ascii="Times New Roman" w:hAnsi="Times New Roman" w:cs="Times New Roman"/>
          <w:sz w:val="24"/>
          <w:szCs w:val="24"/>
        </w:rPr>
        <w:t xml:space="preserve"> (далее - ТКО) являются: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- отходы, образующиеся в жилых помещениях в процессе потребления физическими лицами;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- товары, утратившие свои потребительские свойства в процессе их использования физическими лицами в жилых помещениях для удовлетворения личных и бытовых нужд;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- отходы, образующиеся в процессе деятельности юридических лиц, ИП и подобные по составу отходам, образующимся в жилых помещениях в процессе потребления физическими лицами.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Обращение с ТКО</w:t>
      </w:r>
      <w:r w:rsidRPr="00837B9B">
        <w:rPr>
          <w:rFonts w:ascii="Times New Roman" w:hAnsi="Times New Roman" w:cs="Times New Roman"/>
          <w:sz w:val="24"/>
          <w:szCs w:val="24"/>
        </w:rPr>
        <w:t xml:space="preserve"> – это транспортирование, обезвреживание, захоронение.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Коммунальную услугу</w:t>
      </w:r>
      <w:r w:rsidRPr="00837B9B">
        <w:rPr>
          <w:rFonts w:ascii="Times New Roman" w:hAnsi="Times New Roman" w:cs="Times New Roman"/>
          <w:sz w:val="24"/>
          <w:szCs w:val="24"/>
        </w:rPr>
        <w:t xml:space="preserve"> по обращению с ТКО оказывает региональный оператор по обращению с ТКО (на территории Кировской области АО «Куприт»). Размер платы за такую услугу, предоставленную в жилом помещении, определяется в порядке, установленном п. 148(30) Правил предоставления коммунальных услуг, утвержденными Постановлением Правительства РФ от 06.05.2011 N 354.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соответствии с Правилами обращения с твердыми коммунальными отходами, утвержденными Постановлением Правительства РФ от 12 ноября 2016 г. N 1156, утвержден Порядок осуществления транспортирования твердых коммунальных отходов.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Потребители осуществляют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складирование твердых коммунальных отходов в местах (площадках) накопления твердых коммунальных отходов</w:t>
      </w:r>
      <w:r w:rsidRPr="00837B9B">
        <w:rPr>
          <w:rFonts w:ascii="Times New Roman" w:hAnsi="Times New Roman" w:cs="Times New Roman"/>
          <w:sz w:val="24"/>
          <w:szCs w:val="24"/>
        </w:rPr>
        <w:t>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837B9B" w:rsidRPr="00837B9B" w:rsidRDefault="00837B9B" w:rsidP="00837B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соответствии с договором на оказание услуг по обращению с твердыми коммунальными отходами в местах (площадках)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накопления твердых коммунальных отходов</w:t>
      </w:r>
      <w:r w:rsidRPr="00837B9B">
        <w:rPr>
          <w:rFonts w:ascii="Times New Roman" w:hAnsi="Times New Roman" w:cs="Times New Roman"/>
          <w:sz w:val="24"/>
          <w:szCs w:val="24"/>
        </w:rPr>
        <w:t xml:space="preserve"> складирование твердых коммунальных отходов осуществляется потребителями следующими способами:</w:t>
      </w:r>
    </w:p>
    <w:p w:rsidR="00837B9B" w:rsidRPr="00837B9B" w:rsidRDefault="00837B9B" w:rsidP="00837B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а)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в контейнеры</w:t>
      </w:r>
      <w:r w:rsidRPr="00837B9B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в мусороприемных камерах</w:t>
      </w:r>
      <w:r w:rsidRPr="00837B9B">
        <w:rPr>
          <w:rFonts w:ascii="Times New Roman" w:hAnsi="Times New Roman" w:cs="Times New Roman"/>
          <w:sz w:val="24"/>
          <w:szCs w:val="24"/>
        </w:rPr>
        <w:t xml:space="preserve"> (при наличии соответствующей внутридомовой инженерной системы);</w:t>
      </w:r>
    </w:p>
    <w:p w:rsidR="00837B9B" w:rsidRPr="00837B9B" w:rsidRDefault="00837B9B" w:rsidP="00837B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б)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в контейнеры, бункеры, расположенные на контейнерных площадках</w:t>
      </w:r>
      <w:r w:rsidRPr="00837B9B">
        <w:rPr>
          <w:rFonts w:ascii="Times New Roman" w:hAnsi="Times New Roman" w:cs="Times New Roman"/>
          <w:sz w:val="24"/>
          <w:szCs w:val="24"/>
        </w:rPr>
        <w:t>;</w:t>
      </w:r>
    </w:p>
    <w:p w:rsidR="00837B9B" w:rsidRPr="00837B9B" w:rsidRDefault="00837B9B" w:rsidP="00837B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в)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в пакеты или другие емкости, предоставленные региональным оператором</w:t>
      </w:r>
      <w:r w:rsidRPr="00837B9B">
        <w:rPr>
          <w:rFonts w:ascii="Times New Roman" w:hAnsi="Times New Roman" w:cs="Times New Roman"/>
          <w:sz w:val="24"/>
          <w:szCs w:val="24"/>
        </w:rPr>
        <w:t>.</w:t>
      </w:r>
    </w:p>
    <w:p w:rsidR="00837B9B" w:rsidRPr="00837B9B" w:rsidRDefault="00837B9B" w:rsidP="00837B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соответствии с договором на оказание услуг по обращению с твердыми </w:t>
      </w:r>
      <w:r w:rsidRPr="00837B9B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коммунальными отходами в местах (площадках) накопления твердых коммунальных отходов складирование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крупногабаритных отходов</w:t>
      </w:r>
      <w:r w:rsidRPr="00837B9B">
        <w:rPr>
          <w:rFonts w:ascii="Times New Roman" w:hAnsi="Times New Roman" w:cs="Times New Roman"/>
          <w:sz w:val="24"/>
          <w:szCs w:val="24"/>
        </w:rPr>
        <w:t xml:space="preserve"> осуществляется потребителями следующими способами:</w:t>
      </w:r>
    </w:p>
    <w:p w:rsidR="00837B9B" w:rsidRPr="00837B9B" w:rsidRDefault="00837B9B" w:rsidP="00837B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а)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в бункеры, расположенные на контейнерных площадках</w:t>
      </w:r>
      <w:r w:rsidRPr="00837B9B">
        <w:rPr>
          <w:rFonts w:ascii="Times New Roman" w:hAnsi="Times New Roman" w:cs="Times New Roman"/>
          <w:sz w:val="24"/>
          <w:szCs w:val="24"/>
        </w:rPr>
        <w:t>;</w:t>
      </w:r>
    </w:p>
    <w:p w:rsidR="00837B9B" w:rsidRPr="00837B9B" w:rsidRDefault="00837B9B" w:rsidP="00837B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б)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на специальных площадках для складирования крупногабаритных отходов</w:t>
      </w:r>
      <w:r w:rsidRPr="00837B9B">
        <w:rPr>
          <w:rFonts w:ascii="Times New Roman" w:hAnsi="Times New Roman" w:cs="Times New Roman"/>
          <w:sz w:val="24"/>
          <w:szCs w:val="24"/>
        </w:rPr>
        <w:t>.</w:t>
      </w:r>
    </w:p>
    <w:p w:rsidR="00837B9B" w:rsidRPr="00837B9B" w:rsidRDefault="00837B9B" w:rsidP="00837B9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Вывоз крупногабаритных отходов обеспечивается</w:t>
      </w:r>
      <w:r w:rsidRPr="00837B9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>региональным оператором</w:t>
      </w:r>
      <w:r w:rsidRPr="00837B9B">
        <w:rPr>
          <w:rFonts w:ascii="Times New Roman" w:hAnsi="Times New Roman" w:cs="Times New Roman"/>
          <w:sz w:val="24"/>
          <w:szCs w:val="24"/>
        </w:rPr>
        <w:t>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837B9B" w:rsidRPr="00837B9B" w:rsidRDefault="00837B9B" w:rsidP="00837B9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:rsidR="00837B9B" w:rsidRPr="00837B9B" w:rsidRDefault="00837B9B" w:rsidP="00837B9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Региональный оператор несет ответственность за обращение с твердыми коммунальными отходами с момента погрузки таких отходов в мусоровоз.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соответствии со ст.8 Федерального закона от 24.06.1998 N 89-ФЗ к</w:t>
      </w:r>
      <w:r w:rsidRPr="00837B9B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полномочиям органов местного самоуправления муниципальных районов и городских поселений в области обращения с твердыми коммунальными отходами относятся: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(ред. от 30.12.2021) "Об общих принципах организации местного самоуправления в Российской Федерации" к вопросам местного значения относится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Сведения о проведении мероприятий по участию в обращении с ТКО.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По состоянию на текущий период с хозяйствующими субъектами региональным оператором АО «Куприт» заключено 430 договоров на вывоз твердых коммунальных отходов. В собственности организаций за исключением муниципальных образований находится 156 площадок ТКО.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собственности муниципальных образований (администрация района и администрация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) имеется всего 188 контейнерных площадок на 331 контейнер, в том числе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- по городскому поселению – 46 на 97 контейнеров;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- в сельских поселениях – 142 на 234 контейнеров.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Обустроено 111 существующих контейнерных площадок.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Всего требуется обустроить 78 существующих контейнерных площадок, где основание площадок в грунтовом исполнении либо не имеется ограждения, количество необустроенных сократилось на 26 %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2023 году создано 18 контейнерных площадок в с. Шурма; 3 в д.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Тюм-Тюм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, 5 в с.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Цепочкино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и 2 в д.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Антонково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на средства областного и районного бюджетов на общую сумму 1 929 500 руб., средства на приобретение контейнеров не выделялось, необходимо приобрести и установить на них контейнеры.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Средняя стоимость одного железного контейнера емкостью 1.1 м3 составляет около 20 тыс. руб., министерство финансов Кировской области разъяснило письмом от </w:t>
      </w:r>
      <w:r w:rsidRPr="00837B9B">
        <w:rPr>
          <w:rFonts w:ascii="Times New Roman" w:hAnsi="Times New Roman" w:cs="Times New Roman"/>
          <w:sz w:val="24"/>
          <w:szCs w:val="24"/>
        </w:rPr>
        <w:lastRenderedPageBreak/>
        <w:t xml:space="preserve">10.02.2023 г., что администрация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муниципального районе не может приобретать контейнеры за счет бюджета района, так как данный вопрос не относится к полномочиям органов местного самоуправления, данное мнение отличается от позиции министерства охраны окружающей среды.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2023 году АО «Куприт» в безвозмездное пользование в администрацию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городского поселения передано 110 контейнеров, в администрацию района передано 24 контейнера для установки на вновь созданные площадки в с.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текущем году до конца 1 полугодия планируется передача 108 контейнеров емкостью 1,1 м3 от АО «Куприт» в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Уржумский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муниципальный район, высвободившие контейнеры с меньшей емкостью возможно использовать на площадках, где контейнеры пришли в негодность.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Помешочный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сбор осуществляется в 61 местах, сократилось на 60%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Для того, чтобы отказаться от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помешочного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сбора необходимо создать 61 новых площадок на территориях сельских поселений (Рублевское,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Лопьяльское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сельские поселения и иные населенные пункты с малой численностью населения).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2024 году будет создано вновь: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- 6 площадок ТКО на территории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Лопьяльского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сельского поселения на сумму 643 157,80 руб.; 2 площадки на территории Русско-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Турекского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сельского поселения на сумму 212 000 рублей, где предусмотрены места для установки контейнеров для раздельного сбора мусора;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- 20 аналогичных площадок ТКО в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г.Уржуме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на сумму 2 154 904,64 руб.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Для целей обустройства и создания новых площадок ТКО необходимо предусмотреть более 14 млн. руб.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По состоянию на 01.05.2024 в целом сбором и вывозом ТКО </w:t>
      </w:r>
      <w:proofErr w:type="gramStart"/>
      <w:r w:rsidRPr="00837B9B">
        <w:rPr>
          <w:rFonts w:ascii="Times New Roman" w:hAnsi="Times New Roman" w:cs="Times New Roman"/>
          <w:sz w:val="24"/>
          <w:szCs w:val="24"/>
        </w:rPr>
        <w:t>охвачено  100</w:t>
      </w:r>
      <w:proofErr w:type="gramEnd"/>
      <w:r w:rsidRPr="00837B9B">
        <w:rPr>
          <w:rFonts w:ascii="Times New Roman" w:hAnsi="Times New Roman" w:cs="Times New Roman"/>
          <w:sz w:val="24"/>
          <w:szCs w:val="24"/>
        </w:rPr>
        <w:t xml:space="preserve">% от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городского поселения и 74% в сельских поселениях.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Региональным оператором по Кировской области в сфере обращения с ТКО АО «Куприт» в 2023 году заключен договор подряда с ООО «Вятская Экологическая Компания» на вывоз в 2024 году твердых коммунальных отходов, он же и является перевозчиком ТКО на территории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министерства охраны окружающей среды Кировской области от 14.12.2021 г. № 23 утверждена территориальная схема обращения с ТКО, согласно которой вывоз коммунальных отходов с территории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района производится на полигон ТБО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пгт.Суна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837B9B">
        <w:rPr>
          <w:rFonts w:ascii="Times New Roman" w:hAnsi="Times New Roman" w:cs="Times New Roman"/>
          <w:sz w:val="24"/>
          <w:szCs w:val="24"/>
        </w:rPr>
        <w:t>этому же распоряжению</w:t>
      </w:r>
      <w:proofErr w:type="gramEnd"/>
      <w:r w:rsidRPr="00837B9B">
        <w:rPr>
          <w:rFonts w:ascii="Times New Roman" w:hAnsi="Times New Roman" w:cs="Times New Roman"/>
          <w:sz w:val="24"/>
          <w:szCs w:val="24"/>
        </w:rPr>
        <w:t xml:space="preserve"> утверждены места временного накопления отходов сроком до 11 месяцев кроме контейнерных площадок для труднодоступных и удаленных населенных пунктов, в которых наблюдается временное (сезонное) прерывание автомобильного сообщения. На территории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района таких мест нет.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пос.Пиляндыш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пос.Донаурово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, с. Байса, с. Буйское с согласия местных жителей, полученного на сельских сходах, в текущем году произведена выдача мусорных мешков емкостью 120 литров соответственно 2727 штук, для целей накопления их во внутридомовых хозяйствах и после установления автомобильного сообщения.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Земельный участок 43:35:470701:151, расположенный вблизи закрытого полигона ТБО, в результате проведенной администрацией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муниципального района длительной работы о внесении изменений в генеральный план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сельского поселения распоряжением Правительства Кировской области от 14.03.2023 г. переведен из категории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назначения, для целей временного размещения отходов V класса - практически неопасные отходы.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Данный земельный участок по договору безвозмездного пользования имуществом передан администрации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. В настоящее время на нем временно складируются отходы указанного класса опасности. Утилизация допускается путем сжигания в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время с соблюдением норм пожарной безопасности, данный вид работ будет осуществлен администрацией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предположительно в осенне-зимний период.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Согласно позиции арбитражного суда Ульяновской области по делу № А72-13684/2021уличный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смёт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, образующийся при уборке придомовой территории, растительные отходы при уходе за газонами, цветниками и растительные отходы при уходе за древесными посадками являются ТКО. судебное решение вступило в законную силу.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настоящее время проводятся работы по «Рекультивации полигона твердых бытовых отходов в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Уржумском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районе Кировской области» на сумму</w:t>
      </w:r>
      <w:r w:rsidRPr="00837B9B">
        <w:rPr>
          <w:sz w:val="24"/>
          <w:szCs w:val="24"/>
        </w:rPr>
        <w:t xml:space="preserve"> </w:t>
      </w:r>
      <w:r w:rsidRPr="00837B9B">
        <w:rPr>
          <w:rFonts w:ascii="Times New Roman" w:hAnsi="Times New Roman" w:cs="Times New Roman"/>
          <w:sz w:val="24"/>
          <w:szCs w:val="24"/>
        </w:rPr>
        <w:t>39 688 083, 50 руб., в качестве подрядчика выступает ООО «НПО «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ТехАльянс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</w:rPr>
        <w:t>Сведения о проведении мероприятий по ликвидации несанкционированных свалок.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С 2012 года на территории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проводилась работа по инвентаризации и ранжированию объектов размещения бытовых отходов (свалок). По результатам ранжирования было инвентаризировано 43 свалки ТБО, из них 15 свалок были ликвидированы и исключены из реестра, 12 свалок были ликвидированы в 2013 году с помощью участия в областной целевой программе по ликвидации несанкционированных свалок, прошедших инвентаризацию. Из областного бюджета на ликвидацию было привлечено 5,2 млн. рублей, денежные средства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составили 1,3 млн. рублей.  В последующие годы ликвидация несанкционированных свалок производилась за счет средств бюджета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обязанности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района входит содержание ранее ликвидированных несанкционированных свалок в течение 3 лет.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2014-2016 года было осуществлено содержание 12 таких свалок ТБО; 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2017 года ликвидирована 1 свалка (у леса в верхней части ул. Энергетиков гор. Уржума);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района № 126 от 12.02.2018 г. утвержден новый плановый график закрытия, ликвидации несанкционированных свалок.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2018 году ликвидировано 2 свалки (0,5 км. от с. Байса; 1,2 км. от д.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Ешпаево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);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2019 году ликвидирована 2 свалка (0,7 км. от п. Лебедевский; 0,5 км. от д. Орешник);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2020 году ликвидированы 3 несанкционированные свалки: в Лазаревском сельском поселении в 0,2км. от д. Васькино и в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Байсинском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сельском поселении 0,8 км. от с. Байса на общую сумму 150.0 тыс. руб. Договор на оказание услуг был заключен с ООО «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УржумГазСервис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» +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поч.Лебедевский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В 2021 году ликвидирована свалка (0,5 км. от с. Рождественское); выделены денежные средства из бюджета района на сумму 199 тыс. руб.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2022 год ликвидирована свалка с привлечением средств из областного бюджета на сумму 4118079,82 (0,4 км. от с.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Цепочкино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).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2023 году ликвидирована свалка у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д.Поповка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в сумме 877 526,13 руб. с привлечением средств из областного бюджета 644 899,41 руб.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В 2024 году будет ликвидирована свалка в 0,5 км. от п.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Донаурово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с участием областного бюджета на сумму 2 340 000руб., а также за счет средств бюджета района: в 0,6 км. от д. Русское-Тимкино; 1,5 км. от д.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Шевнино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Согласно вышеуказанного графика до 2026 года необходимо провести мероприятия по ликвидации и рекультивации несанкционированных свалок: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 xml:space="preserve">- 0,4 км. от с.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>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2025 год – рекультивация 1 свалки (1,2 км. от с. Буйское);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2026 год – рекультивация 1 свалки (1,2 км. от с. Шурма).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B9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Задачи.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lastRenderedPageBreak/>
        <w:t>Главными задачами администрации района в сфере экологии на 2023 и последующие периоды остаются: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•</w:t>
      </w:r>
      <w:r w:rsidRPr="00837B9B">
        <w:rPr>
          <w:rFonts w:ascii="Times New Roman" w:hAnsi="Times New Roman" w:cs="Times New Roman"/>
          <w:sz w:val="24"/>
          <w:szCs w:val="24"/>
        </w:rPr>
        <w:tab/>
        <w:t xml:space="preserve">обустройство контейнерных площадок, организация работы по сбору и вывозу ТКО в каждом населенном пункте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•</w:t>
      </w:r>
      <w:r w:rsidRPr="00837B9B">
        <w:rPr>
          <w:rFonts w:ascii="Times New Roman" w:hAnsi="Times New Roman" w:cs="Times New Roman"/>
          <w:sz w:val="24"/>
          <w:szCs w:val="24"/>
        </w:rPr>
        <w:tab/>
        <w:t>работа по ликвидации несанкционированных свалок;</w:t>
      </w:r>
    </w:p>
    <w:p w:rsidR="00837B9B" w:rsidRPr="00837B9B" w:rsidRDefault="00837B9B" w:rsidP="00837B9B">
      <w:pPr>
        <w:pStyle w:val="a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B9B">
        <w:rPr>
          <w:rFonts w:ascii="Times New Roman" w:hAnsi="Times New Roman" w:cs="Times New Roman"/>
          <w:sz w:val="24"/>
          <w:szCs w:val="24"/>
        </w:rPr>
        <w:t>•</w:t>
      </w:r>
      <w:r w:rsidRPr="00837B9B">
        <w:rPr>
          <w:rFonts w:ascii="Times New Roman" w:hAnsi="Times New Roman" w:cs="Times New Roman"/>
          <w:sz w:val="24"/>
          <w:szCs w:val="24"/>
        </w:rPr>
        <w:tab/>
        <w:t xml:space="preserve">исполнение полномочий по решению вопроса участия в организации деятельности по транспортированию ТКО на территории </w:t>
      </w:r>
      <w:proofErr w:type="spellStart"/>
      <w:r w:rsidRPr="00837B9B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37B9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37B9B" w:rsidRDefault="00837B9B" w:rsidP="00393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37B9B" w:rsidSect="004A6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3D6"/>
    <w:multiLevelType w:val="hybridMultilevel"/>
    <w:tmpl w:val="F2A8C5E0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 w15:restartNumberingAfterBreak="0">
    <w:nsid w:val="0C5D08A5"/>
    <w:multiLevelType w:val="hybridMultilevel"/>
    <w:tmpl w:val="8446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68A7"/>
    <w:multiLevelType w:val="hybridMultilevel"/>
    <w:tmpl w:val="D048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5D81"/>
    <w:multiLevelType w:val="hybridMultilevel"/>
    <w:tmpl w:val="C5A8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36E6"/>
    <w:multiLevelType w:val="hybridMultilevel"/>
    <w:tmpl w:val="BAF61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D2346"/>
    <w:multiLevelType w:val="hybridMultilevel"/>
    <w:tmpl w:val="E23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7D8"/>
    <w:multiLevelType w:val="hybridMultilevel"/>
    <w:tmpl w:val="2730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69"/>
    <w:rsid w:val="00061348"/>
    <w:rsid w:val="00084C40"/>
    <w:rsid w:val="000939D8"/>
    <w:rsid w:val="00093D68"/>
    <w:rsid w:val="000A77D7"/>
    <w:rsid w:val="000B2C36"/>
    <w:rsid w:val="000E7F8E"/>
    <w:rsid w:val="001028D6"/>
    <w:rsid w:val="00113807"/>
    <w:rsid w:val="001359A5"/>
    <w:rsid w:val="00171DE1"/>
    <w:rsid w:val="00185FE7"/>
    <w:rsid w:val="00201C5C"/>
    <w:rsid w:val="002041DB"/>
    <w:rsid w:val="00213127"/>
    <w:rsid w:val="00274B67"/>
    <w:rsid w:val="0028387E"/>
    <w:rsid w:val="00296D87"/>
    <w:rsid w:val="002E28DC"/>
    <w:rsid w:val="00327F22"/>
    <w:rsid w:val="003935DB"/>
    <w:rsid w:val="003C1DCA"/>
    <w:rsid w:val="003F1220"/>
    <w:rsid w:val="003F3071"/>
    <w:rsid w:val="0044214B"/>
    <w:rsid w:val="00474B36"/>
    <w:rsid w:val="004A6968"/>
    <w:rsid w:val="004B4759"/>
    <w:rsid w:val="004D2A03"/>
    <w:rsid w:val="004F7DE7"/>
    <w:rsid w:val="00554F69"/>
    <w:rsid w:val="00586FA8"/>
    <w:rsid w:val="00591CEB"/>
    <w:rsid w:val="00592FAD"/>
    <w:rsid w:val="005A60CD"/>
    <w:rsid w:val="005D0A53"/>
    <w:rsid w:val="005E48D8"/>
    <w:rsid w:val="006B1928"/>
    <w:rsid w:val="006E0033"/>
    <w:rsid w:val="006F6221"/>
    <w:rsid w:val="00791823"/>
    <w:rsid w:val="00792911"/>
    <w:rsid w:val="007A69A8"/>
    <w:rsid w:val="007D53BB"/>
    <w:rsid w:val="007D7EFC"/>
    <w:rsid w:val="007F769B"/>
    <w:rsid w:val="00803372"/>
    <w:rsid w:val="00832286"/>
    <w:rsid w:val="00837B9B"/>
    <w:rsid w:val="00861B82"/>
    <w:rsid w:val="008773F7"/>
    <w:rsid w:val="00892A4C"/>
    <w:rsid w:val="008A515B"/>
    <w:rsid w:val="008B4CC9"/>
    <w:rsid w:val="008B6B11"/>
    <w:rsid w:val="00961F32"/>
    <w:rsid w:val="009D21BF"/>
    <w:rsid w:val="009D5F49"/>
    <w:rsid w:val="009E30C3"/>
    <w:rsid w:val="009E728C"/>
    <w:rsid w:val="00A51297"/>
    <w:rsid w:val="00A754F2"/>
    <w:rsid w:val="00AD1FD4"/>
    <w:rsid w:val="00B144FD"/>
    <w:rsid w:val="00B54951"/>
    <w:rsid w:val="00B95874"/>
    <w:rsid w:val="00BB5A23"/>
    <w:rsid w:val="00BB6A8C"/>
    <w:rsid w:val="00C024AC"/>
    <w:rsid w:val="00C04953"/>
    <w:rsid w:val="00C40A26"/>
    <w:rsid w:val="00CE0A63"/>
    <w:rsid w:val="00CE639C"/>
    <w:rsid w:val="00D313C7"/>
    <w:rsid w:val="00D826A0"/>
    <w:rsid w:val="00DE6033"/>
    <w:rsid w:val="00DF34B2"/>
    <w:rsid w:val="00E01732"/>
    <w:rsid w:val="00E019FC"/>
    <w:rsid w:val="00E2167B"/>
    <w:rsid w:val="00E453BE"/>
    <w:rsid w:val="00E67E5F"/>
    <w:rsid w:val="00EA4FB8"/>
    <w:rsid w:val="00EC702C"/>
    <w:rsid w:val="00EE55FE"/>
    <w:rsid w:val="00F00D02"/>
    <w:rsid w:val="00F02515"/>
    <w:rsid w:val="00F04785"/>
    <w:rsid w:val="00F171E4"/>
    <w:rsid w:val="00F27155"/>
    <w:rsid w:val="00F74148"/>
    <w:rsid w:val="00FB25B2"/>
    <w:rsid w:val="00FD69F8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A70A-29E3-4643-BFAC-2B399342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9B"/>
    <w:pPr>
      <w:ind w:left="720"/>
      <w:contextualSpacing/>
    </w:pPr>
  </w:style>
  <w:style w:type="paragraph" w:customStyle="1" w:styleId="1c">
    <w:name w:val="Абзац1 c отступом"/>
    <w:basedOn w:val="a"/>
    <w:rsid w:val="00F2715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 Spacing"/>
    <w:uiPriority w:val="1"/>
    <w:qFormat/>
    <w:rsid w:val="00185FE7"/>
    <w:pPr>
      <w:spacing w:after="0" w:line="240" w:lineRule="auto"/>
    </w:pPr>
  </w:style>
  <w:style w:type="paragraph" w:customStyle="1" w:styleId="ConsPlusTitle">
    <w:name w:val="ConsPlusTitle"/>
    <w:uiPriority w:val="99"/>
    <w:rsid w:val="004A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D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37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8482-59B6-44FF-B8CB-C72596B5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Уржумского муниципального района</Company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Кокорина Галина Геннадьевна</cp:lastModifiedBy>
  <cp:revision>7</cp:revision>
  <cp:lastPrinted>2022-05-04T07:45:00Z</cp:lastPrinted>
  <dcterms:created xsi:type="dcterms:W3CDTF">2024-05-21T14:32:00Z</dcterms:created>
  <dcterms:modified xsi:type="dcterms:W3CDTF">2024-05-29T11:55:00Z</dcterms:modified>
</cp:coreProperties>
</file>