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66DC" w:rsidRDefault="00500A29" w:rsidP="006466D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DC" w:rsidRDefault="006466DC" w:rsidP="006466DC">
      <w:pPr>
        <w:rPr>
          <w:sz w:val="28"/>
          <w:szCs w:val="28"/>
        </w:rPr>
      </w:pPr>
    </w:p>
    <w:p w:rsidR="006466DC" w:rsidRPr="00F37B1D" w:rsidRDefault="006466DC" w:rsidP="006466DC">
      <w:pPr>
        <w:jc w:val="center"/>
        <w:rPr>
          <w:rFonts w:ascii="Times New Roman" w:hAnsi="Times New Roman"/>
          <w:sz w:val="30"/>
          <w:szCs w:val="30"/>
        </w:rPr>
      </w:pPr>
      <w:r w:rsidRPr="00F37B1D">
        <w:rPr>
          <w:rFonts w:ascii="Times New Roman" w:hAnsi="Times New Roman"/>
          <w:sz w:val="30"/>
          <w:szCs w:val="30"/>
        </w:rPr>
        <w:t xml:space="preserve">КОНТРОЛЬНО-СЧЕТНАЯ КОМИССИЯ </w:t>
      </w:r>
    </w:p>
    <w:p w:rsidR="006466DC" w:rsidRPr="00F37B1D" w:rsidRDefault="006466DC" w:rsidP="006466DC">
      <w:pPr>
        <w:jc w:val="center"/>
        <w:rPr>
          <w:rFonts w:ascii="Times New Roman" w:hAnsi="Times New Roman"/>
          <w:sz w:val="30"/>
          <w:szCs w:val="30"/>
        </w:rPr>
      </w:pPr>
      <w:r w:rsidRPr="00F37B1D">
        <w:rPr>
          <w:rFonts w:ascii="Times New Roman" w:hAnsi="Times New Roman"/>
          <w:sz w:val="30"/>
          <w:szCs w:val="30"/>
        </w:rPr>
        <w:t xml:space="preserve">УРЖУМСКОГО МУНИЦИПАЛЬНОГО РАЙОНА </w:t>
      </w:r>
    </w:p>
    <w:p w:rsidR="006466DC" w:rsidRDefault="006466DC" w:rsidP="006466DC">
      <w:pPr>
        <w:pStyle w:val="af3"/>
        <w:spacing w:before="0" w:after="0" w:line="200" w:lineRule="exact"/>
        <w:rPr>
          <w:color w:val="auto"/>
        </w:rPr>
      </w:pPr>
      <w:r>
        <w:rPr>
          <w:color w:val="auto"/>
        </w:rPr>
        <w:t>г.Уржум ул. Рокина, 13, Кировской обл., 613530, тел.: (83363) 2-20-39, факс (83363) 2-33-88</w:t>
      </w:r>
      <w:r w:rsidR="00981F4F">
        <w:rPr>
          <w:color w:val="auto"/>
        </w:rPr>
        <w:t>,</w:t>
      </w:r>
    </w:p>
    <w:p w:rsidR="00981F4F" w:rsidRPr="008719DB" w:rsidRDefault="00981F4F" w:rsidP="006466DC">
      <w:pPr>
        <w:pStyle w:val="af3"/>
        <w:spacing w:before="0" w:after="0" w:line="200" w:lineRule="exact"/>
        <w:rPr>
          <w:color w:val="000000" w:themeColor="text1"/>
          <w:lang w:val="en-US"/>
        </w:rPr>
      </w:pPr>
      <w:r w:rsidRPr="00620752">
        <w:rPr>
          <w:lang w:val="en-US"/>
        </w:rPr>
        <w:t>E</w:t>
      </w:r>
      <w:r w:rsidRPr="008719DB">
        <w:rPr>
          <w:lang w:val="en-US"/>
        </w:rPr>
        <w:t>-</w:t>
      </w:r>
      <w:r w:rsidRPr="00620752">
        <w:rPr>
          <w:lang w:val="en-US"/>
        </w:rPr>
        <w:t>mail</w:t>
      </w:r>
      <w:r w:rsidRPr="008719DB">
        <w:rPr>
          <w:lang w:val="en-US"/>
        </w:rPr>
        <w:t xml:space="preserve">: </w:t>
      </w:r>
      <w:bookmarkStart w:id="0" w:name="clb790259"/>
      <w:r w:rsidR="00244385" w:rsidRPr="00981F4F">
        <w:rPr>
          <w:color w:val="000000" w:themeColor="text1"/>
          <w:u w:val="single"/>
        </w:rPr>
        <w:fldChar w:fldCharType="begin"/>
      </w:r>
      <w:r w:rsidRPr="00463DED">
        <w:rPr>
          <w:color w:val="000000" w:themeColor="text1"/>
          <w:u w:val="single"/>
          <w:lang w:val="en-US"/>
        </w:rPr>
        <w:instrText>HYPERLINK</w:instrText>
      </w:r>
      <w:r w:rsidRPr="008719DB">
        <w:rPr>
          <w:color w:val="000000" w:themeColor="text1"/>
          <w:u w:val="single"/>
          <w:lang w:val="en-US"/>
        </w:rPr>
        <w:instrText xml:space="preserve"> "</w:instrText>
      </w:r>
      <w:r w:rsidRPr="00463DED">
        <w:rPr>
          <w:color w:val="000000" w:themeColor="text1"/>
          <w:u w:val="single"/>
          <w:lang w:val="en-US"/>
        </w:rPr>
        <w:instrText>mailto</w:instrText>
      </w:r>
      <w:r w:rsidRPr="008719DB">
        <w:rPr>
          <w:color w:val="000000" w:themeColor="text1"/>
          <w:u w:val="single"/>
          <w:lang w:val="en-US"/>
        </w:rPr>
        <w:instrText>:</w:instrText>
      </w:r>
      <w:r w:rsidRPr="00463DED">
        <w:rPr>
          <w:color w:val="000000" w:themeColor="text1"/>
          <w:u w:val="single"/>
          <w:lang w:val="en-US"/>
        </w:rPr>
        <w:instrText>ksk</w:instrText>
      </w:r>
      <w:r w:rsidRPr="00981F4F">
        <w:rPr>
          <w:color w:val="000000" w:themeColor="text1"/>
          <w:u w:val="single"/>
          <w:lang w:val="en-US"/>
        </w:rPr>
        <w:instrText>urzhum</w:instrText>
      </w:r>
      <w:r w:rsidRPr="008719DB">
        <w:rPr>
          <w:color w:val="000000" w:themeColor="text1"/>
          <w:u w:val="single"/>
          <w:lang w:val="en-US"/>
        </w:rPr>
        <w:instrText>@</w:instrText>
      </w:r>
      <w:r w:rsidRPr="00463DED">
        <w:rPr>
          <w:color w:val="000000" w:themeColor="text1"/>
          <w:u w:val="single"/>
          <w:lang w:val="en-US"/>
        </w:rPr>
        <w:instrText>mail</w:instrText>
      </w:r>
      <w:r w:rsidRPr="008719DB">
        <w:rPr>
          <w:color w:val="000000" w:themeColor="text1"/>
          <w:u w:val="single"/>
          <w:lang w:val="en-US"/>
        </w:rPr>
        <w:instrText>.</w:instrText>
      </w:r>
      <w:r w:rsidRPr="00463DED">
        <w:rPr>
          <w:color w:val="000000" w:themeColor="text1"/>
          <w:u w:val="single"/>
          <w:lang w:val="en-US"/>
        </w:rPr>
        <w:instrText>ru</w:instrText>
      </w:r>
      <w:r w:rsidRPr="008719DB">
        <w:rPr>
          <w:color w:val="000000" w:themeColor="text1"/>
          <w:u w:val="single"/>
          <w:lang w:val="en-US"/>
        </w:rPr>
        <w:instrText xml:space="preserve">" </w:instrText>
      </w:r>
      <w:r w:rsidR="00244385" w:rsidRPr="00981F4F">
        <w:rPr>
          <w:color w:val="000000" w:themeColor="text1"/>
          <w:u w:val="single"/>
        </w:rPr>
        <w:fldChar w:fldCharType="separate"/>
      </w:r>
      <w:r w:rsidRPr="00463DED">
        <w:rPr>
          <w:rStyle w:val="af7"/>
          <w:color w:val="000000" w:themeColor="text1"/>
          <w:lang w:val="en-US"/>
        </w:rPr>
        <w:t>ksk</w:t>
      </w:r>
      <w:r w:rsidRPr="00981F4F">
        <w:rPr>
          <w:rStyle w:val="af7"/>
          <w:color w:val="000000" w:themeColor="text1"/>
          <w:lang w:val="en-US"/>
        </w:rPr>
        <w:t>urzhum</w:t>
      </w:r>
      <w:r w:rsidRPr="008719DB">
        <w:rPr>
          <w:rStyle w:val="af7"/>
          <w:color w:val="000000" w:themeColor="text1"/>
          <w:lang w:val="en-US"/>
        </w:rPr>
        <w:t>@</w:t>
      </w:r>
      <w:r w:rsidRPr="00463DED">
        <w:rPr>
          <w:rStyle w:val="af7"/>
          <w:color w:val="000000" w:themeColor="text1"/>
          <w:lang w:val="en-US"/>
        </w:rPr>
        <w:t>mail</w:t>
      </w:r>
      <w:r w:rsidRPr="008719DB">
        <w:rPr>
          <w:rStyle w:val="af7"/>
          <w:color w:val="000000" w:themeColor="text1"/>
          <w:lang w:val="en-US"/>
        </w:rPr>
        <w:t>.</w:t>
      </w:r>
      <w:r w:rsidRPr="00463DED">
        <w:rPr>
          <w:rStyle w:val="af7"/>
          <w:color w:val="000000" w:themeColor="text1"/>
          <w:lang w:val="en-US"/>
        </w:rPr>
        <w:t>ru</w:t>
      </w:r>
      <w:bookmarkEnd w:id="0"/>
      <w:r w:rsidR="00244385" w:rsidRPr="00981F4F">
        <w:rPr>
          <w:color w:val="000000" w:themeColor="text1"/>
          <w:u w:val="single"/>
        </w:rPr>
        <w:fldChar w:fldCharType="end"/>
      </w:r>
    </w:p>
    <w:p w:rsidR="006466DC" w:rsidRPr="008719DB" w:rsidRDefault="009B3E06" w:rsidP="006466DC">
      <w:pPr>
        <w:pStyle w:val="af3"/>
        <w:spacing w:before="0" w:after="0" w:line="240" w:lineRule="auto"/>
        <w:rPr>
          <w:color w:val="auto"/>
          <w:sz w:val="28"/>
          <w:szCs w:val="28"/>
          <w:lang w:val="en-US"/>
        </w:rPr>
      </w:pPr>
      <w: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210FA1" w:rsidRPr="008719DB" w:rsidRDefault="00210FA1">
      <w:pPr>
        <w:rPr>
          <w:rFonts w:ascii="Times New Roman" w:hAnsi="Times New Roman"/>
          <w:bCs/>
          <w:sz w:val="28"/>
          <w:lang w:val="en-US"/>
        </w:rPr>
      </w:pPr>
    </w:p>
    <w:p w:rsidR="00D2338D" w:rsidRPr="008719DB" w:rsidRDefault="00D2338D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D2338D" w:rsidRPr="008719DB" w:rsidRDefault="00D2338D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D2338D" w:rsidRPr="008719DB" w:rsidRDefault="00D2338D">
      <w:pPr>
        <w:jc w:val="center"/>
        <w:rPr>
          <w:rFonts w:ascii="Times New Roman" w:hAnsi="Times New Roman"/>
          <w:b/>
          <w:bCs/>
          <w:sz w:val="28"/>
          <w:lang w:val="en-US"/>
        </w:rPr>
      </w:pPr>
    </w:p>
    <w:p w:rsidR="00210FA1" w:rsidRPr="002C66B4" w:rsidRDefault="00210FA1">
      <w:pPr>
        <w:jc w:val="center"/>
        <w:rPr>
          <w:rFonts w:ascii="Times New Roman" w:hAnsi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bCs/>
          <w:sz w:val="28"/>
        </w:rPr>
        <w:t>ЗАКЛЮЧЕНИЕ</w:t>
      </w:r>
      <w:r w:rsidR="00A42929" w:rsidRPr="008719DB">
        <w:rPr>
          <w:rFonts w:ascii="Times New Roman" w:hAnsi="Times New Roman"/>
          <w:b/>
          <w:bCs/>
          <w:sz w:val="28"/>
          <w:lang w:val="en-US"/>
        </w:rPr>
        <w:t xml:space="preserve"> №</w:t>
      </w:r>
      <w:r w:rsidR="00A00DDD" w:rsidRPr="002C66B4">
        <w:rPr>
          <w:rFonts w:ascii="Times New Roman" w:hAnsi="Times New Roman"/>
          <w:b/>
          <w:bCs/>
          <w:sz w:val="28"/>
          <w:lang w:val="en-US"/>
        </w:rPr>
        <w:t>4</w:t>
      </w:r>
    </w:p>
    <w:p w:rsidR="00235AD4" w:rsidRDefault="00210FA1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 результатам внешней проверки</w:t>
      </w:r>
      <w:r w:rsidR="00077804">
        <w:rPr>
          <w:rFonts w:ascii="Times New Roman" w:hAnsi="Times New Roman"/>
          <w:b/>
          <w:bCs/>
          <w:sz w:val="28"/>
        </w:rPr>
        <w:t xml:space="preserve"> </w:t>
      </w:r>
      <w:r w:rsidR="006466DC">
        <w:rPr>
          <w:rFonts w:ascii="Times New Roman" w:hAnsi="Times New Roman"/>
          <w:b/>
          <w:bCs/>
          <w:sz w:val="28"/>
        </w:rPr>
        <w:t>г</w:t>
      </w:r>
      <w:r>
        <w:rPr>
          <w:rFonts w:ascii="Times New Roman" w:hAnsi="Times New Roman"/>
          <w:b/>
          <w:bCs/>
          <w:sz w:val="28"/>
        </w:rPr>
        <w:t xml:space="preserve">одового отчета об исполнении </w:t>
      </w:r>
    </w:p>
    <w:p w:rsidR="00210FA1" w:rsidRDefault="00210F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Уржумского муниципального района</w:t>
      </w:r>
    </w:p>
    <w:p w:rsidR="00210FA1" w:rsidRPr="00BF6B89" w:rsidRDefault="00C20B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6B89">
        <w:rPr>
          <w:rFonts w:ascii="Times New Roman" w:hAnsi="Times New Roman"/>
          <w:b/>
          <w:bCs/>
          <w:sz w:val="28"/>
          <w:szCs w:val="28"/>
        </w:rPr>
        <w:t>за 20</w:t>
      </w:r>
      <w:r w:rsidR="00B71C6C">
        <w:rPr>
          <w:rFonts w:ascii="Times New Roman" w:hAnsi="Times New Roman"/>
          <w:b/>
          <w:bCs/>
          <w:sz w:val="28"/>
          <w:szCs w:val="28"/>
        </w:rPr>
        <w:t>2</w:t>
      </w:r>
      <w:r w:rsidR="00E7798D">
        <w:rPr>
          <w:rFonts w:ascii="Times New Roman" w:hAnsi="Times New Roman"/>
          <w:b/>
          <w:bCs/>
          <w:sz w:val="28"/>
          <w:szCs w:val="28"/>
        </w:rPr>
        <w:t>2</w:t>
      </w:r>
      <w:r w:rsidR="006466DC" w:rsidRPr="00BF6B89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10FA1" w:rsidRPr="00BF6B89" w:rsidRDefault="00210FA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10FA1" w:rsidRDefault="00210FA1">
      <w:pPr>
        <w:rPr>
          <w:rFonts w:ascii="Times New Roman" w:hAnsi="Times New Roman"/>
          <w:sz w:val="28"/>
          <w:szCs w:val="28"/>
        </w:rPr>
      </w:pPr>
      <w:r w:rsidRPr="00CE5A3C">
        <w:rPr>
          <w:rFonts w:ascii="Times New Roman" w:hAnsi="Times New Roman"/>
          <w:sz w:val="28"/>
          <w:szCs w:val="28"/>
        </w:rPr>
        <w:t xml:space="preserve">город Уржум                                   </w:t>
      </w:r>
      <w:r w:rsidR="00506BB5">
        <w:rPr>
          <w:rFonts w:ascii="Times New Roman" w:hAnsi="Times New Roman"/>
          <w:sz w:val="28"/>
          <w:szCs w:val="28"/>
        </w:rPr>
        <w:t xml:space="preserve">          </w:t>
      </w:r>
      <w:r w:rsidR="0007780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798D">
        <w:rPr>
          <w:rFonts w:ascii="Times New Roman" w:hAnsi="Times New Roman"/>
          <w:sz w:val="28"/>
          <w:szCs w:val="28"/>
        </w:rPr>
        <w:t>28</w:t>
      </w:r>
      <w:r w:rsidR="00CE5A3C" w:rsidRPr="00CE5A3C">
        <w:rPr>
          <w:rFonts w:ascii="Times New Roman" w:hAnsi="Times New Roman"/>
          <w:sz w:val="28"/>
          <w:szCs w:val="28"/>
        </w:rPr>
        <w:t>.0</w:t>
      </w:r>
      <w:r w:rsidR="00506BB5">
        <w:rPr>
          <w:rFonts w:ascii="Times New Roman" w:hAnsi="Times New Roman"/>
          <w:sz w:val="28"/>
          <w:szCs w:val="28"/>
        </w:rPr>
        <w:t>4.202</w:t>
      </w:r>
      <w:r w:rsidR="00E7798D">
        <w:rPr>
          <w:rFonts w:ascii="Times New Roman" w:hAnsi="Times New Roman"/>
          <w:sz w:val="28"/>
          <w:szCs w:val="28"/>
        </w:rPr>
        <w:t>3</w:t>
      </w:r>
      <w:r w:rsidRPr="00CE5A3C">
        <w:rPr>
          <w:rFonts w:ascii="Times New Roman" w:hAnsi="Times New Roman"/>
          <w:sz w:val="28"/>
          <w:szCs w:val="28"/>
        </w:rPr>
        <w:t xml:space="preserve"> г.</w:t>
      </w:r>
    </w:p>
    <w:p w:rsidR="00210FA1" w:rsidRDefault="00210FA1">
      <w:pPr>
        <w:rPr>
          <w:rFonts w:ascii="Times New Roman" w:hAnsi="Times New Roman"/>
          <w:sz w:val="28"/>
          <w:szCs w:val="28"/>
        </w:rPr>
      </w:pPr>
    </w:p>
    <w:p w:rsidR="00A42929" w:rsidRDefault="00A42929" w:rsidP="005D7C8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7C88" w:rsidRPr="005D7C88" w:rsidRDefault="005D7C88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C88">
        <w:rPr>
          <w:rFonts w:ascii="Times New Roman" w:hAnsi="Times New Roman"/>
          <w:sz w:val="28"/>
          <w:szCs w:val="28"/>
        </w:rPr>
        <w:t xml:space="preserve">Заключение на отчёт «Об исполнении бюджета </w:t>
      </w:r>
      <w:r w:rsidR="00235A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ржумского муниципального района </w:t>
      </w:r>
      <w:r w:rsidRPr="005D7C88">
        <w:rPr>
          <w:rFonts w:ascii="Times New Roman" w:hAnsi="Times New Roman"/>
          <w:sz w:val="28"/>
          <w:szCs w:val="28"/>
        </w:rPr>
        <w:t>за 20</w:t>
      </w:r>
      <w:r w:rsidR="00B71C6C">
        <w:rPr>
          <w:rFonts w:ascii="Times New Roman" w:hAnsi="Times New Roman"/>
          <w:sz w:val="28"/>
          <w:szCs w:val="28"/>
        </w:rPr>
        <w:t>2</w:t>
      </w:r>
      <w:r w:rsidR="00E7798D">
        <w:rPr>
          <w:rFonts w:ascii="Times New Roman" w:hAnsi="Times New Roman"/>
          <w:sz w:val="28"/>
          <w:szCs w:val="28"/>
        </w:rPr>
        <w:t>2</w:t>
      </w:r>
      <w:r w:rsidRPr="005D7C88">
        <w:rPr>
          <w:rFonts w:ascii="Times New Roman" w:hAnsi="Times New Roman"/>
          <w:sz w:val="28"/>
          <w:szCs w:val="28"/>
        </w:rPr>
        <w:t xml:space="preserve"> год» под</w:t>
      </w:r>
      <w:r w:rsidR="00077804">
        <w:rPr>
          <w:rFonts w:ascii="Times New Roman" w:hAnsi="Times New Roman"/>
          <w:sz w:val="28"/>
          <w:szCs w:val="28"/>
        </w:rPr>
        <w:t>готовлено по результатам внешней</w:t>
      </w:r>
      <w:r w:rsidRPr="005D7C88">
        <w:rPr>
          <w:rFonts w:ascii="Times New Roman" w:hAnsi="Times New Roman"/>
          <w:sz w:val="28"/>
          <w:szCs w:val="28"/>
        </w:rPr>
        <w:t xml:space="preserve"> прове</w:t>
      </w:r>
      <w:r w:rsidR="00077804">
        <w:rPr>
          <w:rFonts w:ascii="Times New Roman" w:hAnsi="Times New Roman"/>
          <w:sz w:val="28"/>
          <w:szCs w:val="28"/>
        </w:rPr>
        <w:t>р</w:t>
      </w:r>
      <w:r w:rsidRPr="005D7C88">
        <w:rPr>
          <w:rFonts w:ascii="Times New Roman" w:hAnsi="Times New Roman"/>
          <w:sz w:val="28"/>
          <w:szCs w:val="28"/>
        </w:rPr>
        <w:t>к</w:t>
      </w:r>
      <w:r w:rsidR="00077804">
        <w:rPr>
          <w:rFonts w:ascii="Times New Roman" w:hAnsi="Times New Roman"/>
          <w:sz w:val="28"/>
          <w:szCs w:val="28"/>
        </w:rPr>
        <w:t>и</w:t>
      </w:r>
      <w:r w:rsidRPr="005D7C88">
        <w:rPr>
          <w:rFonts w:ascii="Times New Roman" w:hAnsi="Times New Roman"/>
          <w:sz w:val="28"/>
          <w:szCs w:val="28"/>
        </w:rPr>
        <w:t xml:space="preserve"> и анализа годовой отчётности главных администраторов бюджетных средств.</w:t>
      </w:r>
    </w:p>
    <w:p w:rsidR="005D7C88" w:rsidRPr="005D7C88" w:rsidRDefault="005D7C88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C88">
        <w:rPr>
          <w:rFonts w:ascii="Times New Roman" w:hAnsi="Times New Roman"/>
          <w:sz w:val="28"/>
          <w:szCs w:val="28"/>
        </w:rPr>
        <w:t>Заключение составлено в соответствии со статье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3571D4">
        <w:rPr>
          <w:rFonts w:ascii="Times New Roman" w:hAnsi="Times New Roman"/>
          <w:sz w:val="28"/>
          <w:szCs w:val="28"/>
        </w:rPr>
        <w:t>43</w:t>
      </w:r>
      <w:r w:rsidR="00077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235AD4">
        <w:rPr>
          <w:rFonts w:ascii="Times New Roman" w:hAnsi="Times New Roman"/>
          <w:sz w:val="28"/>
          <w:szCs w:val="28"/>
        </w:rPr>
        <w:t xml:space="preserve"> в муниципальном образовании Уржумский муниципальный район Кировской области, утвержденного решени</w:t>
      </w:r>
      <w:r w:rsidR="003571D4">
        <w:rPr>
          <w:rFonts w:ascii="Times New Roman" w:hAnsi="Times New Roman"/>
          <w:sz w:val="28"/>
          <w:szCs w:val="28"/>
        </w:rPr>
        <w:t>ем Уржумской районной Думы 29</w:t>
      </w:r>
      <w:r w:rsidR="00235AD4">
        <w:rPr>
          <w:rFonts w:ascii="Times New Roman" w:hAnsi="Times New Roman"/>
          <w:sz w:val="28"/>
          <w:szCs w:val="28"/>
        </w:rPr>
        <w:t>.1</w:t>
      </w:r>
      <w:r w:rsidR="003571D4">
        <w:rPr>
          <w:rFonts w:ascii="Times New Roman" w:hAnsi="Times New Roman"/>
          <w:sz w:val="28"/>
          <w:szCs w:val="28"/>
        </w:rPr>
        <w:t>0</w:t>
      </w:r>
      <w:r w:rsidR="00235AD4">
        <w:rPr>
          <w:rFonts w:ascii="Times New Roman" w:hAnsi="Times New Roman"/>
          <w:sz w:val="28"/>
          <w:szCs w:val="28"/>
        </w:rPr>
        <w:t>.201</w:t>
      </w:r>
      <w:r w:rsidR="003571D4">
        <w:rPr>
          <w:rFonts w:ascii="Times New Roman" w:hAnsi="Times New Roman"/>
          <w:sz w:val="28"/>
          <w:szCs w:val="28"/>
        </w:rPr>
        <w:t>3 №31</w:t>
      </w:r>
      <w:r w:rsidR="00235AD4">
        <w:rPr>
          <w:rFonts w:ascii="Times New Roman" w:hAnsi="Times New Roman"/>
          <w:sz w:val="28"/>
          <w:szCs w:val="28"/>
        </w:rPr>
        <w:t>/</w:t>
      </w:r>
      <w:r w:rsidR="003571D4">
        <w:rPr>
          <w:rFonts w:ascii="Times New Roman" w:hAnsi="Times New Roman"/>
          <w:sz w:val="28"/>
          <w:szCs w:val="28"/>
        </w:rPr>
        <w:t>253</w:t>
      </w:r>
      <w:r w:rsidRPr="005D7C88">
        <w:rPr>
          <w:rFonts w:ascii="Times New Roman" w:hAnsi="Times New Roman"/>
          <w:sz w:val="28"/>
          <w:szCs w:val="28"/>
        </w:rPr>
        <w:t>.</w:t>
      </w:r>
    </w:p>
    <w:p w:rsidR="005D7C88" w:rsidRPr="005D7C88" w:rsidRDefault="005D7C88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7C88">
        <w:rPr>
          <w:rFonts w:ascii="Times New Roman" w:hAnsi="Times New Roman"/>
          <w:sz w:val="28"/>
          <w:szCs w:val="28"/>
        </w:rPr>
        <w:t>Бюджетная отчётность за 20</w:t>
      </w:r>
      <w:r w:rsidR="0010473F">
        <w:rPr>
          <w:rFonts w:ascii="Times New Roman" w:hAnsi="Times New Roman"/>
          <w:sz w:val="28"/>
          <w:szCs w:val="28"/>
        </w:rPr>
        <w:t>2</w:t>
      </w:r>
      <w:r w:rsidR="00F87688">
        <w:rPr>
          <w:rFonts w:ascii="Times New Roman" w:hAnsi="Times New Roman"/>
          <w:sz w:val="28"/>
          <w:szCs w:val="28"/>
        </w:rPr>
        <w:t>2</w:t>
      </w:r>
      <w:r w:rsidR="00235AD4">
        <w:rPr>
          <w:rFonts w:ascii="Times New Roman" w:hAnsi="Times New Roman"/>
          <w:sz w:val="28"/>
          <w:szCs w:val="28"/>
        </w:rPr>
        <w:t xml:space="preserve"> год в к</w:t>
      </w:r>
      <w:r w:rsidRPr="005D7C88">
        <w:rPr>
          <w:rFonts w:ascii="Times New Roman" w:hAnsi="Times New Roman"/>
          <w:sz w:val="28"/>
          <w:szCs w:val="28"/>
        </w:rPr>
        <w:t xml:space="preserve">онтрольно-счётную </w:t>
      </w:r>
      <w:r w:rsidR="00235AD4">
        <w:rPr>
          <w:rFonts w:ascii="Times New Roman" w:hAnsi="Times New Roman"/>
          <w:sz w:val="28"/>
          <w:szCs w:val="28"/>
        </w:rPr>
        <w:t>комиссию Уржумского муниципального района</w:t>
      </w:r>
      <w:r w:rsidRPr="005D7C88">
        <w:rPr>
          <w:rFonts w:ascii="Times New Roman" w:hAnsi="Times New Roman"/>
          <w:sz w:val="28"/>
          <w:szCs w:val="28"/>
        </w:rPr>
        <w:t xml:space="preserve"> представлена своевременно (до 1 апреля</w:t>
      </w:r>
      <w:r w:rsidR="0010473F">
        <w:rPr>
          <w:rFonts w:ascii="Times New Roman" w:hAnsi="Times New Roman"/>
          <w:sz w:val="28"/>
          <w:szCs w:val="28"/>
        </w:rPr>
        <w:t xml:space="preserve"> 202</w:t>
      </w:r>
      <w:r w:rsidR="00E7798D">
        <w:rPr>
          <w:rFonts w:ascii="Times New Roman" w:hAnsi="Times New Roman"/>
          <w:sz w:val="28"/>
          <w:szCs w:val="28"/>
        </w:rPr>
        <w:t>3</w:t>
      </w:r>
      <w:r w:rsidR="00235AD4">
        <w:rPr>
          <w:rFonts w:ascii="Times New Roman" w:hAnsi="Times New Roman"/>
          <w:sz w:val="28"/>
          <w:szCs w:val="28"/>
        </w:rPr>
        <w:t xml:space="preserve"> года</w:t>
      </w:r>
      <w:r w:rsidRPr="005D7C88">
        <w:rPr>
          <w:rFonts w:ascii="Times New Roman" w:hAnsi="Times New Roman"/>
          <w:sz w:val="28"/>
          <w:szCs w:val="28"/>
        </w:rPr>
        <w:t>).</w:t>
      </w:r>
    </w:p>
    <w:p w:rsidR="00210FA1" w:rsidRDefault="00210FA1" w:rsidP="005D7C88">
      <w:pPr>
        <w:jc w:val="both"/>
        <w:rPr>
          <w:rFonts w:ascii="Times New Roman" w:hAnsi="Times New Roman"/>
          <w:sz w:val="28"/>
          <w:szCs w:val="28"/>
        </w:rPr>
      </w:pPr>
    </w:p>
    <w:p w:rsidR="00580A9C" w:rsidRDefault="00C523FE" w:rsidP="00580A9C">
      <w:pPr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социально-экономической ситуации в районе</w:t>
      </w:r>
      <w:r w:rsidR="00580A9C" w:rsidRPr="00D2338D">
        <w:rPr>
          <w:rFonts w:ascii="Times New Roman" w:hAnsi="Times New Roman"/>
          <w:b/>
          <w:sz w:val="28"/>
          <w:szCs w:val="28"/>
        </w:rPr>
        <w:br/>
        <w:t>в 20</w:t>
      </w:r>
      <w:r w:rsidR="0010473F">
        <w:rPr>
          <w:rFonts w:ascii="Times New Roman" w:hAnsi="Times New Roman"/>
          <w:b/>
          <w:sz w:val="28"/>
          <w:szCs w:val="28"/>
        </w:rPr>
        <w:t>2</w:t>
      </w:r>
      <w:r w:rsidR="00E7798D">
        <w:rPr>
          <w:rFonts w:ascii="Times New Roman" w:hAnsi="Times New Roman"/>
          <w:b/>
          <w:sz w:val="28"/>
          <w:szCs w:val="28"/>
        </w:rPr>
        <w:t>2</w:t>
      </w:r>
      <w:r w:rsidR="00580A9C" w:rsidRPr="00D2338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2338D" w:rsidRPr="00D2338D" w:rsidRDefault="00D2338D" w:rsidP="00D2338D">
      <w:pPr>
        <w:ind w:left="720"/>
        <w:rPr>
          <w:rFonts w:ascii="Times New Roman" w:hAnsi="Times New Roman"/>
          <w:b/>
          <w:sz w:val="28"/>
          <w:szCs w:val="28"/>
        </w:rPr>
      </w:pP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 2022 года был сформирован по </w:t>
      </w:r>
      <w:r>
        <w:rPr>
          <w:rFonts w:ascii="Times New Roman" w:hAnsi="Times New Roman"/>
          <w:bCs/>
          <w:color w:val="000000"/>
          <w:sz w:val="28"/>
          <w:szCs w:val="28"/>
        </w:rPr>
        <w:t>базовому варианту, предлагающему рост показателей развития экономики района.</w:t>
      </w: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района в 2022 году проходило в </w:t>
      </w:r>
      <w:r w:rsidR="008863E6">
        <w:rPr>
          <w:rFonts w:ascii="Times New Roman" w:hAnsi="Times New Roman"/>
          <w:color w:val="000000"/>
          <w:sz w:val="28"/>
          <w:szCs w:val="28"/>
        </w:rPr>
        <w:t>непростых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экономических условиях. </w:t>
      </w: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Положительная динамика отмечена по следующим показателям:</w:t>
      </w:r>
    </w:p>
    <w:p w:rsidR="00A00DDD" w:rsidRDefault="00A00DDD" w:rsidP="00A00DDD">
      <w:pPr>
        <w:pStyle w:val="Standard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Оборот организаций по всем видам экономической деятельности по организациям без субъектов малого предпринимательства за 2022 год составил 4 505 млн. руб., и увеличился на 12,1% к уровню 2021 года, в том числе отгружено товаров собственного производства, выполнено работ и услуг на сумму 2 550 млн. руб., с ростом на 9,3% по сравнению с 2021 годом и прода</w:t>
      </w:r>
      <w:r>
        <w:rPr>
          <w:rFonts w:ascii="Times New Roman" w:hAnsi="Times New Roman"/>
          <w:sz w:val="28"/>
          <w:szCs w:val="28"/>
        </w:rPr>
        <w:lastRenderedPageBreak/>
        <w:t>но товаров несобственного производства на сумму 1 955 млн. руб. с увеличением на 15,9% к 2021 году.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Фонд начисленной заработной платы всего составил 1 606 млн. руб. с ростом на 11,6% к уровню 2021 года.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за 2022 год составила 34 807 руб. и увеличилась к уровню прошлого года на 15%.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Самая высокая заработная плата наблюдалась в разделе «Транспортировка и хранение» - 56 410 руб., которая увели</w:t>
      </w:r>
      <w:r w:rsidR="008863E6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лась на 22,4% по сравнению с 2021 годом. Самая низкая заработная плата в разделе «Водоснабжение, водоотведение, организация сбора и утилизация отходов, деятельность по ликвидации загрязнений» - 22 423 руб. или с ростом на 21,4%.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Объем инвестиций в основной капитал увеличился в 2,1 раза по сравнению с предшествующим годом и составил 1 598 млн. руб., при этом источниками финансирования инвестиций являются собственные средства предприятий – 1 240 млн. руб. или 77,6% и привлеченные средства – 358 млн. руб. или 22,4%, из которых 70 млн. руб. или 19,6% бюджетные средства.</w:t>
      </w:r>
    </w:p>
    <w:p w:rsidR="00A00DDD" w:rsidRDefault="00A00DDD" w:rsidP="00A00DDD">
      <w:pPr>
        <w:pStyle w:val="Textbody"/>
        <w:spacing w:line="100" w:lineRule="atLeast"/>
        <w:ind w:firstLine="709"/>
      </w:pPr>
      <w:r>
        <w:rPr>
          <w:rFonts w:ascii="Times New Roman" w:hAnsi="Times New Roman"/>
          <w:szCs w:val="28"/>
        </w:rPr>
        <w:t>Оборот розничной торговли организаций (без субъектов малого предпринимательства) за 2022 год составил 1 567 млн. руб., с увеличением к уровню 2021 года на 22,6%. Из общего оборота розничной торговли реализовано продовольственных товаров на сумму 1 019 млн. руб. или 65%, непродовольственных товаров 548 млн. руб. или 35%.</w:t>
      </w:r>
    </w:p>
    <w:p w:rsidR="00A00DDD" w:rsidRDefault="00A00DDD" w:rsidP="00A00DDD">
      <w:pPr>
        <w:pStyle w:val="Textbody"/>
        <w:spacing w:line="100" w:lineRule="atLeast"/>
        <w:ind w:firstLine="709"/>
      </w:pPr>
      <w:r>
        <w:rPr>
          <w:rFonts w:ascii="Times New Roman" w:hAnsi="Times New Roman"/>
          <w:szCs w:val="28"/>
        </w:rPr>
        <w:t xml:space="preserve">Оборот </w:t>
      </w:r>
      <w:r>
        <w:rPr>
          <w:rFonts w:ascii="Times New Roman" w:hAnsi="Times New Roman"/>
          <w:color w:val="000000"/>
          <w:szCs w:val="28"/>
        </w:rPr>
        <w:t xml:space="preserve">общественного питания составил 68 млн. руб., что на 72,3% больше по сравнению с 2021 годом. </w:t>
      </w:r>
      <w:r>
        <w:rPr>
          <w:rFonts w:ascii="Times New Roman" w:hAnsi="Times New Roman"/>
          <w:szCs w:val="28"/>
        </w:rPr>
        <w:t xml:space="preserve"> 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За 2022 г в Центр занятости населения с целью поиска работы обратилось 585 чел. (за 2021 г. –1150 чел.). Из них в качестве безработных зарегистрировано 193 чел. (за 2021 г. – 297 чел.). На 01.01.2022 было зарегистрировано 90 безработных, уровень безработицы составлял 0,92%. На 31.12.2022 зарегистрировано 43 безработных, уровень безработицы составляет 0,45%.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Отрицательная динамика отмечена по следующим показателям:</w:t>
      </w:r>
    </w:p>
    <w:p w:rsidR="00A00DDD" w:rsidRDefault="00A00DDD" w:rsidP="00A00DDD">
      <w:pPr>
        <w:pStyle w:val="Standard"/>
        <w:ind w:firstLine="709"/>
        <w:jc w:val="both"/>
      </w:pP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 минус убытки) в 2022 году составил 341 млн. руб., снизившись по сравнению с 2021 годом на 21%. При этом прибыль прибыльных предприятий составила 348 млн. руб., снизившись к 2021 году на 25%, общая сумма убытков по экономической деятельности составила 6,6 млн. руб. и увеличилась на </w:t>
      </w:r>
      <w:r w:rsidRPr="002C64D8">
        <w:rPr>
          <w:rFonts w:ascii="Times New Roman" w:hAnsi="Times New Roman"/>
          <w:sz w:val="28"/>
          <w:szCs w:val="28"/>
        </w:rPr>
        <w:t>1,8%</w:t>
      </w:r>
      <w:r>
        <w:rPr>
          <w:rFonts w:ascii="Times New Roman" w:hAnsi="Times New Roman"/>
          <w:sz w:val="28"/>
          <w:szCs w:val="28"/>
        </w:rPr>
        <w:t xml:space="preserve"> к уровню 2021 года.  Удельный вес прибыльных организаций в общем числе организаций района составил 75%.</w:t>
      </w:r>
    </w:p>
    <w:p w:rsidR="00A00DDD" w:rsidRDefault="00A00DDD" w:rsidP="00A00DDD">
      <w:pPr>
        <w:pStyle w:val="Textbody"/>
        <w:spacing w:line="100" w:lineRule="atLeast"/>
        <w:ind w:firstLine="709"/>
      </w:pPr>
      <w:r>
        <w:rPr>
          <w:rFonts w:ascii="Times New Roman" w:hAnsi="Times New Roman"/>
        </w:rPr>
        <w:t>Оборот оптовой торговли составил 184 млн. руб. и снизился по сравнению с 2021 годом на 5,7%.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Численность экономически активного населения в Уржумском районе с февраля 2022 г. составляет 9616 чел. (в 202</w:t>
      </w:r>
      <w:r w:rsidR="00F876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- 9765 чел</w:t>
      </w:r>
      <w:r w:rsidR="002C64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Число замещенных рабочих мест (без субъектов малого предпринимательства) за 2022 год составило 4016 чел., и уменьшилось по сравнению с прошлым годом на 110 чел. или на 2,6%.</w:t>
      </w:r>
    </w:p>
    <w:p w:rsidR="00A00DDD" w:rsidRDefault="00A00DDD" w:rsidP="00A00DDD">
      <w:pPr>
        <w:pStyle w:val="Standard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DDD" w:rsidRDefault="00A00DDD" w:rsidP="00A00DDD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>За 2022 год родилось 134 человека, умерло 426 человек, в результате смертность превысила рождаемость в 3,2 раза. Этот показатель составлял в 2021 году - 3, в 2020 году - 2,7, в 2019 году – 2,2.</w:t>
      </w:r>
    </w:p>
    <w:p w:rsidR="00A00DDD" w:rsidRDefault="00A00DDD" w:rsidP="00A00DDD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0DDD" w:rsidRDefault="00A00DDD" w:rsidP="00A00DDD">
      <w:pPr>
        <w:pStyle w:val="Standard"/>
        <w:tabs>
          <w:tab w:val="left" w:pos="17280"/>
        </w:tabs>
        <w:ind w:left="72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Анализ общих показателей исполнения бюджета</w:t>
      </w:r>
    </w:p>
    <w:p w:rsidR="00A00DDD" w:rsidRDefault="00A00DDD" w:rsidP="00A00DDD">
      <w:pPr>
        <w:pStyle w:val="Standard"/>
        <w:tabs>
          <w:tab w:val="left" w:pos="720"/>
        </w:tabs>
        <w:ind w:firstLine="538"/>
        <w:jc w:val="both"/>
        <w:rPr>
          <w:rFonts w:ascii="Times New Roman" w:hAnsi="Times New Roman"/>
          <w:sz w:val="28"/>
          <w:szCs w:val="28"/>
        </w:rPr>
      </w:pPr>
    </w:p>
    <w:p w:rsidR="00650454" w:rsidRDefault="00A00DDD" w:rsidP="00A00DDD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0DDD">
        <w:rPr>
          <w:rFonts w:ascii="Times New Roman" w:hAnsi="Times New Roman"/>
          <w:sz w:val="28"/>
          <w:szCs w:val="28"/>
        </w:rPr>
        <w:t>Бюджет Уржумского муниципального района на 2022 год утвержден решением Уржумской районной Думы от 21.12.2021 №5/29:</w:t>
      </w:r>
      <w:r>
        <w:rPr>
          <w:sz w:val="28"/>
          <w:szCs w:val="28"/>
        </w:rPr>
        <w:t xml:space="preserve"> </w:t>
      </w:r>
      <w:r w:rsidR="00650454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>710 124,637</w:t>
      </w:r>
      <w:r w:rsidR="00650454"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 w:rsidR="00650454">
        <w:rPr>
          <w:rFonts w:ascii="Times New Roman" w:hAnsi="Times New Roman"/>
          <w:sz w:val="28"/>
          <w:szCs w:val="28"/>
        </w:rPr>
        <w:t xml:space="preserve">руб., расходы </w:t>
      </w:r>
      <w:r>
        <w:rPr>
          <w:rFonts w:ascii="Times New Roman" w:hAnsi="Times New Roman"/>
          <w:sz w:val="28"/>
          <w:szCs w:val="28"/>
        </w:rPr>
        <w:t>723 843,537</w:t>
      </w:r>
      <w:r w:rsidR="00650454"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 w:rsidR="00650454">
        <w:rPr>
          <w:rFonts w:ascii="Times New Roman" w:hAnsi="Times New Roman"/>
          <w:sz w:val="28"/>
          <w:szCs w:val="28"/>
        </w:rPr>
        <w:t xml:space="preserve">руб., дефицит </w:t>
      </w:r>
      <w:r>
        <w:rPr>
          <w:rFonts w:ascii="Times New Roman" w:hAnsi="Times New Roman"/>
          <w:sz w:val="28"/>
          <w:szCs w:val="28"/>
        </w:rPr>
        <w:t>13 718,9</w:t>
      </w:r>
      <w:r w:rsidR="00650454"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 w:rsidR="00650454">
        <w:rPr>
          <w:rFonts w:ascii="Times New Roman" w:hAnsi="Times New Roman"/>
          <w:sz w:val="28"/>
          <w:szCs w:val="28"/>
        </w:rPr>
        <w:t>руб.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уточненной редакции решения о бюджете доходы составили </w:t>
      </w:r>
      <w:r w:rsidR="00A00DDD">
        <w:rPr>
          <w:rFonts w:ascii="Times New Roman" w:hAnsi="Times New Roman"/>
          <w:sz w:val="28"/>
          <w:szCs w:val="28"/>
        </w:rPr>
        <w:t>899 739,758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расходы </w:t>
      </w:r>
      <w:r w:rsidR="00A00DDD">
        <w:rPr>
          <w:rFonts w:ascii="Times New Roman" w:hAnsi="Times New Roman"/>
          <w:sz w:val="28"/>
          <w:szCs w:val="28"/>
        </w:rPr>
        <w:t>901 212,201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дефицит </w:t>
      </w:r>
      <w:r w:rsidR="00A00DDD">
        <w:rPr>
          <w:rFonts w:ascii="Times New Roman" w:hAnsi="Times New Roman"/>
          <w:sz w:val="28"/>
          <w:szCs w:val="28"/>
        </w:rPr>
        <w:t>1 472,443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0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AC33CF">
        <w:rPr>
          <w:rFonts w:ascii="Times New Roman" w:hAnsi="Times New Roman"/>
          <w:sz w:val="28"/>
          <w:szCs w:val="28"/>
        </w:rPr>
        <w:t>2</w:t>
      </w:r>
      <w:r w:rsidR="00A00D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бюджет района было внесено </w:t>
      </w:r>
      <w:r w:rsidR="00AC33CF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ь изменений.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Фактические доходы составили </w:t>
      </w:r>
      <w:r w:rsidR="00A00DDD">
        <w:rPr>
          <w:rFonts w:ascii="Times New Roman" w:hAnsi="Times New Roman"/>
          <w:b/>
          <w:sz w:val="28"/>
          <w:szCs w:val="28"/>
        </w:rPr>
        <w:t>890 068,493</w:t>
      </w:r>
      <w:r>
        <w:rPr>
          <w:rFonts w:ascii="Times New Roman" w:hAnsi="Times New Roman"/>
          <w:b/>
          <w:sz w:val="28"/>
          <w:szCs w:val="28"/>
        </w:rPr>
        <w:t xml:space="preserve"> тыс.</w:t>
      </w:r>
      <w:r w:rsidR="00A00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руб., расходы </w:t>
      </w:r>
      <w:r w:rsidR="00A00DDD">
        <w:rPr>
          <w:rFonts w:ascii="Times New Roman" w:hAnsi="Times New Roman"/>
          <w:b/>
          <w:sz w:val="28"/>
          <w:szCs w:val="28"/>
        </w:rPr>
        <w:t>879 498,906</w:t>
      </w:r>
      <w:r>
        <w:rPr>
          <w:rFonts w:ascii="Times New Roman" w:hAnsi="Times New Roman"/>
          <w:b/>
          <w:sz w:val="28"/>
          <w:szCs w:val="28"/>
        </w:rPr>
        <w:t xml:space="preserve"> тыс.</w:t>
      </w:r>
      <w:r w:rsidR="00A00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руб., </w:t>
      </w:r>
      <w:r w:rsidR="00A00DDD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фицит </w:t>
      </w:r>
      <w:r w:rsidR="00A00DDD">
        <w:rPr>
          <w:rFonts w:ascii="Times New Roman" w:hAnsi="Times New Roman"/>
          <w:b/>
          <w:sz w:val="28"/>
          <w:szCs w:val="28"/>
        </w:rPr>
        <w:t>10 569,587</w:t>
      </w:r>
      <w:r>
        <w:rPr>
          <w:rFonts w:ascii="Times New Roman" w:hAnsi="Times New Roman"/>
          <w:b/>
          <w:sz w:val="28"/>
          <w:szCs w:val="28"/>
        </w:rPr>
        <w:t xml:space="preserve"> тыс.</w:t>
      </w:r>
      <w:r w:rsidR="00A00D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собственных доходо</w:t>
      </w:r>
      <w:r w:rsidR="00A00DDD">
        <w:rPr>
          <w:rFonts w:ascii="Times New Roman" w:hAnsi="Times New Roman"/>
          <w:sz w:val="28"/>
          <w:szCs w:val="28"/>
        </w:rPr>
        <w:t>в в общем объеме доходов за 2022</w:t>
      </w:r>
      <w:r>
        <w:rPr>
          <w:rFonts w:ascii="Times New Roman" w:hAnsi="Times New Roman"/>
          <w:sz w:val="28"/>
          <w:szCs w:val="28"/>
        </w:rPr>
        <w:t xml:space="preserve"> год составила </w:t>
      </w:r>
      <w:r w:rsidR="00CB0325">
        <w:rPr>
          <w:rFonts w:ascii="Times New Roman" w:hAnsi="Times New Roman"/>
          <w:sz w:val="28"/>
          <w:szCs w:val="28"/>
        </w:rPr>
        <w:t>18,8</w:t>
      </w:r>
      <w:r>
        <w:rPr>
          <w:rFonts w:ascii="Times New Roman" w:hAnsi="Times New Roman"/>
          <w:sz w:val="28"/>
          <w:szCs w:val="28"/>
        </w:rPr>
        <w:t xml:space="preserve">%, безвозмездные поступления составляют </w:t>
      </w:r>
      <w:r w:rsidR="00CB0325">
        <w:rPr>
          <w:rFonts w:ascii="Times New Roman" w:hAnsi="Times New Roman"/>
          <w:sz w:val="28"/>
          <w:szCs w:val="28"/>
        </w:rPr>
        <w:t>81,2</w:t>
      </w:r>
      <w:r>
        <w:rPr>
          <w:rFonts w:ascii="Times New Roman" w:hAnsi="Times New Roman"/>
          <w:sz w:val="28"/>
          <w:szCs w:val="28"/>
        </w:rPr>
        <w:t>%.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Остатки средств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консолидированного бюджета</w:t>
      </w:r>
      <w:r w:rsidR="00A33825">
        <w:rPr>
          <w:rFonts w:ascii="Times New Roman" w:hAnsi="Times New Roman"/>
          <w:color w:val="000000"/>
          <w:sz w:val="28"/>
          <w:szCs w:val="28"/>
        </w:rPr>
        <w:t xml:space="preserve"> на конец 202</w:t>
      </w:r>
      <w:r w:rsidR="00CB0325">
        <w:rPr>
          <w:rFonts w:ascii="Times New Roman" w:hAnsi="Times New Roman"/>
          <w:color w:val="000000"/>
          <w:sz w:val="28"/>
          <w:szCs w:val="28"/>
        </w:rPr>
        <w:t>2</w:t>
      </w:r>
      <w:r w:rsidR="00A338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составили </w:t>
      </w:r>
      <w:r w:rsidR="00CB0325">
        <w:rPr>
          <w:rFonts w:ascii="Times New Roman" w:hAnsi="Times New Roman"/>
          <w:b/>
          <w:bCs/>
          <w:color w:val="000000"/>
          <w:sz w:val="28"/>
          <w:szCs w:val="28"/>
        </w:rPr>
        <w:t>30 118,7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тыс.</w:t>
      </w:r>
      <w:r w:rsidR="002C64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руб. </w:t>
      </w:r>
      <w:r>
        <w:rPr>
          <w:rFonts w:ascii="Times New Roman" w:hAnsi="Times New Roman"/>
          <w:color w:val="000000"/>
          <w:sz w:val="28"/>
          <w:szCs w:val="28"/>
        </w:rPr>
        <w:t>и по сравнению с остатками средств на конец 20</w:t>
      </w:r>
      <w:r w:rsidR="00A33825">
        <w:rPr>
          <w:rFonts w:ascii="Times New Roman" w:hAnsi="Times New Roman"/>
          <w:color w:val="000000"/>
          <w:sz w:val="28"/>
          <w:szCs w:val="28"/>
        </w:rPr>
        <w:t>2</w:t>
      </w:r>
      <w:r w:rsidR="00CB032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увеличились на </w:t>
      </w:r>
      <w:r w:rsidR="00CB0325">
        <w:rPr>
          <w:rFonts w:ascii="Times New Roman" w:hAnsi="Times New Roman"/>
          <w:color w:val="000000"/>
          <w:sz w:val="28"/>
          <w:szCs w:val="28"/>
        </w:rPr>
        <w:t>58,9</w:t>
      </w:r>
      <w:r>
        <w:rPr>
          <w:rFonts w:ascii="Times New Roman" w:hAnsi="Times New Roman"/>
          <w:color w:val="000000"/>
          <w:sz w:val="28"/>
          <w:szCs w:val="28"/>
        </w:rPr>
        <w:t>%.</w:t>
      </w:r>
    </w:p>
    <w:p w:rsidR="00650454" w:rsidRDefault="00650454" w:rsidP="00650454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Остатки средств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конец 202</w:t>
      </w:r>
      <w:r w:rsidR="00CB032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CB0325">
        <w:rPr>
          <w:rFonts w:ascii="Times New Roman" w:hAnsi="Times New Roman"/>
          <w:b/>
          <w:bCs/>
          <w:color w:val="000000"/>
          <w:sz w:val="28"/>
          <w:szCs w:val="28"/>
        </w:rPr>
        <w:t>18 231,8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тыс.</w:t>
      </w:r>
      <w:r w:rsidR="00CB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руб. </w:t>
      </w:r>
      <w:r>
        <w:rPr>
          <w:rFonts w:ascii="Times New Roman" w:hAnsi="Times New Roman"/>
          <w:color w:val="000000"/>
          <w:sz w:val="28"/>
          <w:szCs w:val="28"/>
        </w:rPr>
        <w:t>и по сравнению с остатками средств на конец 20</w:t>
      </w:r>
      <w:r w:rsidR="00A33825">
        <w:rPr>
          <w:rFonts w:ascii="Times New Roman" w:hAnsi="Times New Roman"/>
          <w:color w:val="000000"/>
          <w:sz w:val="28"/>
          <w:szCs w:val="28"/>
        </w:rPr>
        <w:t>2</w:t>
      </w:r>
      <w:r w:rsidR="00CB032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у</w:t>
      </w:r>
      <w:r w:rsidR="00A33825">
        <w:rPr>
          <w:rFonts w:ascii="Times New Roman" w:hAnsi="Times New Roman"/>
          <w:color w:val="000000"/>
          <w:sz w:val="28"/>
          <w:szCs w:val="28"/>
        </w:rPr>
        <w:t>велич</w:t>
      </w:r>
      <w:r>
        <w:rPr>
          <w:rFonts w:ascii="Times New Roman" w:hAnsi="Times New Roman"/>
          <w:color w:val="000000"/>
          <w:sz w:val="28"/>
          <w:szCs w:val="28"/>
        </w:rPr>
        <w:t xml:space="preserve">ились </w:t>
      </w:r>
      <w:r w:rsidR="00CB0325">
        <w:rPr>
          <w:rFonts w:ascii="Times New Roman" w:hAnsi="Times New Roman"/>
          <w:color w:val="000000"/>
          <w:sz w:val="28"/>
          <w:szCs w:val="28"/>
        </w:rPr>
        <w:t>в 2,4 раза.</w:t>
      </w:r>
    </w:p>
    <w:p w:rsidR="00A42929" w:rsidRDefault="00A42929">
      <w:pPr>
        <w:tabs>
          <w:tab w:val="left" w:pos="720"/>
        </w:tabs>
        <w:ind w:firstLine="525"/>
        <w:jc w:val="both"/>
        <w:rPr>
          <w:rFonts w:ascii="Times New Roman" w:hAnsi="Times New Roman"/>
          <w:sz w:val="28"/>
          <w:szCs w:val="28"/>
        </w:rPr>
      </w:pPr>
    </w:p>
    <w:p w:rsidR="00AC0F32" w:rsidRDefault="00AC0F32" w:rsidP="00AC0F32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Анализ исполнение бюджета района по доходам</w:t>
      </w:r>
    </w:p>
    <w:p w:rsidR="00AC0F32" w:rsidRDefault="00AC0F32" w:rsidP="00AC0F32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F32" w:rsidRDefault="00650454" w:rsidP="00A76E28">
      <w:pPr>
        <w:shd w:val="clear" w:color="auto" w:fill="FFFFFF"/>
        <w:spacing w:line="322" w:lineRule="exact"/>
        <w:ind w:left="5" w:right="34" w:firstLine="70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</w:t>
      </w:r>
      <w:r w:rsidR="00E01E79">
        <w:rPr>
          <w:rFonts w:ascii="Times New Roman" w:hAnsi="Times New Roman"/>
          <w:color w:val="000000"/>
          <w:sz w:val="28"/>
          <w:szCs w:val="28"/>
        </w:rPr>
        <w:t>нение бюджета по доходам за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 составило </w:t>
      </w:r>
      <w:r w:rsidR="00E01E79">
        <w:rPr>
          <w:rFonts w:ascii="Times New Roman" w:hAnsi="Times New Roman"/>
          <w:sz w:val="28"/>
          <w:szCs w:val="28"/>
        </w:rPr>
        <w:t>890 068,5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E01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E01E79">
        <w:rPr>
          <w:rFonts w:ascii="Times New Roman" w:hAnsi="Times New Roman"/>
          <w:color w:val="000000"/>
          <w:sz w:val="28"/>
          <w:szCs w:val="28"/>
        </w:rPr>
        <w:t>98,9</w:t>
      </w:r>
      <w:r>
        <w:rPr>
          <w:rFonts w:ascii="Times New Roman" w:hAnsi="Times New Roman"/>
          <w:color w:val="000000"/>
          <w:sz w:val="28"/>
          <w:szCs w:val="28"/>
        </w:rPr>
        <w:t xml:space="preserve"> % к уточненному плану.</w:t>
      </w:r>
      <w:r w:rsidR="00AC0F32" w:rsidRPr="00E90B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0F32" w:rsidRDefault="00AC0F32">
      <w:pPr>
        <w:tabs>
          <w:tab w:val="left" w:pos="720"/>
        </w:tabs>
        <w:ind w:firstLine="525"/>
        <w:jc w:val="both"/>
        <w:rPr>
          <w:rFonts w:ascii="Times New Roman" w:hAnsi="Times New Roman"/>
          <w:sz w:val="28"/>
          <w:szCs w:val="28"/>
        </w:rPr>
      </w:pPr>
    </w:p>
    <w:p w:rsidR="00D2338D" w:rsidRDefault="00500A29">
      <w:pPr>
        <w:tabs>
          <w:tab w:val="left" w:pos="720"/>
        </w:tabs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3057525"/>
            <wp:effectExtent l="19050" t="0" r="1905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29B7" w:rsidRDefault="000D29B7" w:rsidP="002C34D9">
      <w:pPr>
        <w:shd w:val="clear" w:color="auto" w:fill="FFFFFF"/>
        <w:tabs>
          <w:tab w:val="left" w:pos="0"/>
        </w:tabs>
        <w:spacing w:before="10" w:after="10"/>
        <w:ind w:right="101" w:firstLine="567"/>
        <w:jc w:val="both"/>
        <w:rPr>
          <w:rFonts w:ascii="Times New Roman" w:hAnsi="Times New Roman"/>
          <w:sz w:val="28"/>
          <w:szCs w:val="28"/>
        </w:rPr>
      </w:pPr>
    </w:p>
    <w:p w:rsidR="00650454" w:rsidRDefault="00650454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478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DC2013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 xml:space="preserve"> тенденция снижения в общем объеме доходов бюджета доли собственных доходов с </w:t>
      </w:r>
      <w:r w:rsidR="00647842">
        <w:rPr>
          <w:rFonts w:ascii="Times New Roman" w:hAnsi="Times New Roman"/>
          <w:sz w:val="28"/>
          <w:szCs w:val="28"/>
        </w:rPr>
        <w:t>21</w:t>
      </w:r>
      <w:r w:rsidR="00DC2013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% в 20</w:t>
      </w:r>
      <w:r w:rsidR="006478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до </w:t>
      </w:r>
      <w:r w:rsidR="00647842">
        <w:rPr>
          <w:rFonts w:ascii="Times New Roman" w:hAnsi="Times New Roman"/>
          <w:sz w:val="28"/>
          <w:szCs w:val="28"/>
        </w:rPr>
        <w:t>19,8</w:t>
      </w:r>
      <w:r>
        <w:rPr>
          <w:rFonts w:ascii="Times New Roman" w:hAnsi="Times New Roman"/>
          <w:sz w:val="28"/>
          <w:szCs w:val="28"/>
        </w:rPr>
        <w:t>% -  в 202</w:t>
      </w:r>
      <w:r w:rsidR="00647842">
        <w:rPr>
          <w:rFonts w:ascii="Times New Roman" w:hAnsi="Times New Roman"/>
          <w:sz w:val="28"/>
          <w:szCs w:val="28"/>
        </w:rPr>
        <w:t>2</w:t>
      </w:r>
      <w:r w:rsidR="00DC2013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 Соответственно, доля безвозмездных поступлений увеличилась с </w:t>
      </w:r>
      <w:r w:rsidR="00DC2013">
        <w:rPr>
          <w:rFonts w:ascii="Times New Roman" w:hAnsi="Times New Roman"/>
          <w:sz w:val="28"/>
          <w:szCs w:val="28"/>
        </w:rPr>
        <w:t>7</w:t>
      </w:r>
      <w:r w:rsidR="00647842">
        <w:rPr>
          <w:rFonts w:ascii="Times New Roman" w:hAnsi="Times New Roman"/>
          <w:sz w:val="28"/>
          <w:szCs w:val="28"/>
        </w:rPr>
        <w:t>8</w:t>
      </w:r>
      <w:r w:rsidR="00DC2013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% в 20</w:t>
      </w:r>
      <w:r w:rsidR="006478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до </w:t>
      </w:r>
      <w:r w:rsidR="00647842">
        <w:rPr>
          <w:rFonts w:ascii="Times New Roman" w:hAnsi="Times New Roman"/>
          <w:sz w:val="28"/>
          <w:szCs w:val="28"/>
        </w:rPr>
        <w:t>81,2</w:t>
      </w:r>
      <w:r>
        <w:rPr>
          <w:rFonts w:ascii="Times New Roman" w:hAnsi="Times New Roman"/>
          <w:sz w:val="28"/>
          <w:szCs w:val="28"/>
        </w:rPr>
        <w:t>% в 202</w:t>
      </w:r>
      <w:r w:rsidR="006478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239AA" w:rsidRDefault="00035961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51CE">
        <w:rPr>
          <w:rFonts w:ascii="Times New Roman" w:hAnsi="Times New Roman"/>
          <w:sz w:val="28"/>
          <w:szCs w:val="28"/>
        </w:rPr>
        <w:t xml:space="preserve">В </w:t>
      </w:r>
      <w:r w:rsidR="00322F76" w:rsidRPr="003851CE">
        <w:rPr>
          <w:rFonts w:ascii="Times New Roman" w:hAnsi="Times New Roman"/>
          <w:sz w:val="28"/>
          <w:szCs w:val="28"/>
        </w:rPr>
        <w:t>процессе исполнения бюджета 20</w:t>
      </w:r>
      <w:r w:rsidR="00650454">
        <w:rPr>
          <w:rFonts w:ascii="Times New Roman" w:hAnsi="Times New Roman"/>
          <w:sz w:val="28"/>
          <w:szCs w:val="28"/>
        </w:rPr>
        <w:t>2</w:t>
      </w:r>
      <w:r w:rsidR="00647842">
        <w:rPr>
          <w:rFonts w:ascii="Times New Roman" w:hAnsi="Times New Roman"/>
          <w:sz w:val="28"/>
          <w:szCs w:val="28"/>
        </w:rPr>
        <w:t>2</w:t>
      </w:r>
      <w:r w:rsidRPr="003851CE">
        <w:rPr>
          <w:rFonts w:ascii="Times New Roman" w:hAnsi="Times New Roman"/>
          <w:sz w:val="28"/>
          <w:szCs w:val="28"/>
        </w:rPr>
        <w:t xml:space="preserve"> года </w:t>
      </w:r>
      <w:r w:rsidR="00CD554F" w:rsidRPr="003851CE">
        <w:rPr>
          <w:rFonts w:ascii="Times New Roman" w:hAnsi="Times New Roman"/>
          <w:sz w:val="28"/>
          <w:szCs w:val="28"/>
        </w:rPr>
        <w:t>плановые показатели доходов</w:t>
      </w:r>
      <w:r w:rsidRPr="003851CE">
        <w:rPr>
          <w:rFonts w:ascii="Times New Roman" w:hAnsi="Times New Roman"/>
          <w:sz w:val="28"/>
          <w:szCs w:val="28"/>
        </w:rPr>
        <w:t xml:space="preserve"> по сравнению с первоначально утвержденными назначениями были увеличены на </w:t>
      </w:r>
      <w:r w:rsidR="00C700E0">
        <w:rPr>
          <w:rFonts w:ascii="Times New Roman" w:hAnsi="Times New Roman"/>
          <w:sz w:val="28"/>
          <w:szCs w:val="28"/>
        </w:rPr>
        <w:t>189 615,1</w:t>
      </w:r>
      <w:r w:rsidRPr="003851CE">
        <w:rPr>
          <w:rFonts w:ascii="Times New Roman" w:hAnsi="Times New Roman"/>
          <w:sz w:val="28"/>
          <w:szCs w:val="28"/>
        </w:rPr>
        <w:t xml:space="preserve"> тыс. руб. (</w:t>
      </w:r>
      <w:r w:rsidR="00C700E0">
        <w:rPr>
          <w:rFonts w:ascii="Times New Roman" w:hAnsi="Times New Roman"/>
          <w:sz w:val="28"/>
          <w:szCs w:val="28"/>
        </w:rPr>
        <w:t>26,7</w:t>
      </w:r>
      <w:r w:rsidRPr="002A7ADD">
        <w:rPr>
          <w:rFonts w:ascii="Times New Roman" w:hAnsi="Times New Roman"/>
          <w:sz w:val="28"/>
          <w:szCs w:val="28"/>
        </w:rPr>
        <w:t>%), в том числе: за счет поступлений из бюдже</w:t>
      </w:r>
      <w:r w:rsidR="002F5AE7">
        <w:rPr>
          <w:rFonts w:ascii="Times New Roman" w:hAnsi="Times New Roman"/>
          <w:sz w:val="28"/>
          <w:szCs w:val="28"/>
        </w:rPr>
        <w:t>тов других уровней</w:t>
      </w:r>
      <w:r w:rsidR="00077804">
        <w:rPr>
          <w:rFonts w:ascii="Times New Roman" w:hAnsi="Times New Roman"/>
          <w:sz w:val="28"/>
          <w:szCs w:val="28"/>
        </w:rPr>
        <w:t xml:space="preserve"> </w:t>
      </w:r>
      <w:r w:rsidR="006142FD" w:rsidRPr="002A7ADD">
        <w:rPr>
          <w:rFonts w:ascii="Times New Roman" w:hAnsi="Times New Roman"/>
          <w:sz w:val="28"/>
          <w:szCs w:val="28"/>
        </w:rPr>
        <w:t xml:space="preserve">увеличение составило </w:t>
      </w:r>
      <w:r w:rsidR="00C700E0">
        <w:rPr>
          <w:rFonts w:ascii="Times New Roman" w:hAnsi="Times New Roman"/>
          <w:sz w:val="28"/>
          <w:szCs w:val="28"/>
        </w:rPr>
        <w:t>168 844,1</w:t>
      </w:r>
      <w:r w:rsidR="00DC2013">
        <w:rPr>
          <w:rFonts w:ascii="Times New Roman" w:hAnsi="Times New Roman"/>
          <w:sz w:val="28"/>
          <w:szCs w:val="28"/>
        </w:rPr>
        <w:t xml:space="preserve"> </w:t>
      </w:r>
      <w:r w:rsidR="006142FD" w:rsidRPr="002A7ADD">
        <w:rPr>
          <w:rFonts w:ascii="Times New Roman" w:hAnsi="Times New Roman"/>
          <w:sz w:val="28"/>
          <w:szCs w:val="28"/>
        </w:rPr>
        <w:t>тыс</w:t>
      </w:r>
      <w:r w:rsidRPr="002A7ADD">
        <w:rPr>
          <w:rFonts w:ascii="Times New Roman" w:hAnsi="Times New Roman"/>
          <w:sz w:val="28"/>
          <w:szCs w:val="28"/>
        </w:rPr>
        <w:t>. руб.</w:t>
      </w:r>
      <w:r w:rsidR="0093234C" w:rsidRPr="002A7ADD">
        <w:rPr>
          <w:rFonts w:ascii="Times New Roman" w:hAnsi="Times New Roman"/>
          <w:sz w:val="28"/>
          <w:szCs w:val="28"/>
        </w:rPr>
        <w:t>,</w:t>
      </w:r>
      <w:r w:rsidRPr="002A7ADD">
        <w:rPr>
          <w:rFonts w:ascii="Times New Roman" w:hAnsi="Times New Roman"/>
          <w:sz w:val="28"/>
          <w:szCs w:val="28"/>
        </w:rPr>
        <w:t xml:space="preserve"> </w:t>
      </w:r>
      <w:r w:rsidR="006B1AB3">
        <w:rPr>
          <w:rFonts w:ascii="Times New Roman" w:hAnsi="Times New Roman"/>
          <w:sz w:val="28"/>
          <w:szCs w:val="28"/>
        </w:rPr>
        <w:t>а</w:t>
      </w:r>
      <w:r w:rsidRPr="002A7ADD">
        <w:rPr>
          <w:rFonts w:ascii="Times New Roman" w:hAnsi="Times New Roman"/>
          <w:sz w:val="28"/>
          <w:szCs w:val="28"/>
        </w:rPr>
        <w:t xml:space="preserve"> собст</w:t>
      </w:r>
      <w:r w:rsidR="006142FD" w:rsidRPr="002A7ADD">
        <w:rPr>
          <w:rFonts w:ascii="Times New Roman" w:hAnsi="Times New Roman"/>
          <w:sz w:val="28"/>
          <w:szCs w:val="28"/>
        </w:rPr>
        <w:t>венные доходные</w:t>
      </w:r>
      <w:r w:rsidRPr="002A7ADD">
        <w:rPr>
          <w:rFonts w:ascii="Times New Roman" w:hAnsi="Times New Roman"/>
          <w:sz w:val="28"/>
          <w:szCs w:val="28"/>
        </w:rPr>
        <w:t xml:space="preserve"> источ</w:t>
      </w:r>
      <w:r w:rsidR="006142FD" w:rsidRPr="002A7ADD">
        <w:rPr>
          <w:rFonts w:ascii="Times New Roman" w:hAnsi="Times New Roman"/>
          <w:sz w:val="28"/>
          <w:szCs w:val="28"/>
        </w:rPr>
        <w:t>ники у</w:t>
      </w:r>
      <w:r w:rsidR="00CF7876">
        <w:rPr>
          <w:rFonts w:ascii="Times New Roman" w:hAnsi="Times New Roman"/>
          <w:sz w:val="28"/>
          <w:szCs w:val="28"/>
        </w:rPr>
        <w:t>вел</w:t>
      </w:r>
      <w:r w:rsidR="00DC2013">
        <w:rPr>
          <w:rFonts w:ascii="Times New Roman" w:hAnsi="Times New Roman"/>
          <w:sz w:val="28"/>
          <w:szCs w:val="28"/>
        </w:rPr>
        <w:t>ич</w:t>
      </w:r>
      <w:r w:rsidR="006B1AB3">
        <w:rPr>
          <w:rFonts w:ascii="Times New Roman" w:hAnsi="Times New Roman"/>
          <w:sz w:val="28"/>
          <w:szCs w:val="28"/>
        </w:rPr>
        <w:t>и</w:t>
      </w:r>
      <w:r w:rsidR="006142FD" w:rsidRPr="002A7ADD">
        <w:rPr>
          <w:rFonts w:ascii="Times New Roman" w:hAnsi="Times New Roman"/>
          <w:sz w:val="28"/>
          <w:szCs w:val="28"/>
        </w:rPr>
        <w:t xml:space="preserve">лись на </w:t>
      </w:r>
      <w:r w:rsidR="00C700E0">
        <w:rPr>
          <w:rFonts w:ascii="Times New Roman" w:hAnsi="Times New Roman"/>
          <w:sz w:val="28"/>
          <w:szCs w:val="28"/>
        </w:rPr>
        <w:t>20 771</w:t>
      </w:r>
      <w:r w:rsidR="00077804">
        <w:rPr>
          <w:rFonts w:ascii="Times New Roman" w:hAnsi="Times New Roman"/>
          <w:sz w:val="28"/>
          <w:szCs w:val="28"/>
        </w:rPr>
        <w:t xml:space="preserve"> </w:t>
      </w:r>
      <w:r w:rsidR="006142FD" w:rsidRPr="002A7ADD">
        <w:rPr>
          <w:rFonts w:ascii="Times New Roman" w:hAnsi="Times New Roman"/>
          <w:sz w:val="28"/>
          <w:szCs w:val="28"/>
        </w:rPr>
        <w:t>тыс</w:t>
      </w:r>
      <w:r w:rsidRPr="002A7ADD">
        <w:rPr>
          <w:rFonts w:ascii="Times New Roman" w:hAnsi="Times New Roman"/>
          <w:sz w:val="28"/>
          <w:szCs w:val="28"/>
        </w:rPr>
        <w:t xml:space="preserve">. руб. </w:t>
      </w:r>
    </w:p>
    <w:p w:rsidR="00647842" w:rsidRDefault="00CD554F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7ADD">
        <w:rPr>
          <w:rFonts w:ascii="Times New Roman" w:hAnsi="Times New Roman"/>
          <w:sz w:val="28"/>
          <w:szCs w:val="28"/>
        </w:rPr>
        <w:t>Основной п</w:t>
      </w:r>
      <w:r w:rsidR="006142FD" w:rsidRPr="002A7ADD">
        <w:rPr>
          <w:rFonts w:ascii="Times New Roman" w:hAnsi="Times New Roman"/>
          <w:sz w:val="28"/>
          <w:szCs w:val="28"/>
        </w:rPr>
        <w:t>ричиной у</w:t>
      </w:r>
      <w:r w:rsidR="00CF7876">
        <w:rPr>
          <w:rFonts w:ascii="Times New Roman" w:hAnsi="Times New Roman"/>
          <w:sz w:val="28"/>
          <w:szCs w:val="28"/>
        </w:rPr>
        <w:t>велич</w:t>
      </w:r>
      <w:r w:rsidR="00FB347D" w:rsidRPr="002A7ADD">
        <w:rPr>
          <w:rFonts w:ascii="Times New Roman" w:hAnsi="Times New Roman"/>
          <w:sz w:val="28"/>
          <w:szCs w:val="28"/>
        </w:rPr>
        <w:t>ени</w:t>
      </w:r>
      <w:r w:rsidR="006142FD" w:rsidRPr="002A7ADD">
        <w:rPr>
          <w:rFonts w:ascii="Times New Roman" w:hAnsi="Times New Roman"/>
          <w:sz w:val="28"/>
          <w:szCs w:val="28"/>
        </w:rPr>
        <w:t>я собственных доходов является</w:t>
      </w:r>
      <w:r w:rsidR="00647842">
        <w:rPr>
          <w:rFonts w:ascii="Times New Roman" w:hAnsi="Times New Roman"/>
          <w:sz w:val="28"/>
          <w:szCs w:val="28"/>
        </w:rPr>
        <w:t>:</w:t>
      </w:r>
    </w:p>
    <w:p w:rsidR="00647842" w:rsidRDefault="00647842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42FD" w:rsidRPr="002A7ADD">
        <w:rPr>
          <w:rFonts w:ascii="Times New Roman" w:hAnsi="Times New Roman"/>
          <w:sz w:val="28"/>
          <w:szCs w:val="28"/>
        </w:rPr>
        <w:t xml:space="preserve"> </w:t>
      </w:r>
      <w:r w:rsidR="00CF7876">
        <w:rPr>
          <w:rFonts w:ascii="Times New Roman" w:hAnsi="Times New Roman"/>
          <w:sz w:val="28"/>
          <w:szCs w:val="28"/>
        </w:rPr>
        <w:t>рост налоговых</w:t>
      </w:r>
      <w:r w:rsidR="0084109D">
        <w:rPr>
          <w:rFonts w:ascii="Times New Roman" w:hAnsi="Times New Roman"/>
          <w:sz w:val="28"/>
          <w:szCs w:val="28"/>
        </w:rPr>
        <w:t xml:space="preserve"> </w:t>
      </w:r>
      <w:r w:rsidR="004F6C60">
        <w:rPr>
          <w:rFonts w:ascii="Times New Roman" w:hAnsi="Times New Roman"/>
          <w:sz w:val="28"/>
          <w:szCs w:val="28"/>
        </w:rPr>
        <w:t>доходов</w:t>
      </w:r>
      <w:r w:rsidR="006B1AB3">
        <w:rPr>
          <w:rFonts w:ascii="Times New Roman" w:hAnsi="Times New Roman"/>
          <w:sz w:val="28"/>
          <w:szCs w:val="28"/>
        </w:rPr>
        <w:t xml:space="preserve"> </w:t>
      </w:r>
      <w:r w:rsidR="00CF7876">
        <w:rPr>
          <w:rFonts w:ascii="Times New Roman" w:hAnsi="Times New Roman"/>
          <w:sz w:val="28"/>
          <w:szCs w:val="28"/>
        </w:rPr>
        <w:t xml:space="preserve">на </w:t>
      </w:r>
      <w:r w:rsidR="00C700E0">
        <w:rPr>
          <w:rFonts w:ascii="Times New Roman" w:hAnsi="Times New Roman"/>
          <w:sz w:val="28"/>
          <w:szCs w:val="28"/>
        </w:rPr>
        <w:t>20 870,9</w:t>
      </w:r>
      <w:r w:rsidR="00CF7876">
        <w:rPr>
          <w:rFonts w:ascii="Times New Roman" w:hAnsi="Times New Roman"/>
          <w:sz w:val="28"/>
          <w:szCs w:val="28"/>
        </w:rPr>
        <w:t xml:space="preserve"> тыс. руб</w:t>
      </w:r>
      <w:r w:rsidR="00F239AA">
        <w:rPr>
          <w:rFonts w:ascii="Times New Roman" w:hAnsi="Times New Roman"/>
          <w:sz w:val="28"/>
          <w:szCs w:val="28"/>
        </w:rPr>
        <w:t>. (</w:t>
      </w:r>
      <w:r w:rsidR="00CF7876">
        <w:rPr>
          <w:rFonts w:ascii="Times New Roman" w:hAnsi="Times New Roman"/>
          <w:sz w:val="28"/>
          <w:szCs w:val="28"/>
        </w:rPr>
        <w:t xml:space="preserve">в том числе </w:t>
      </w:r>
      <w:r w:rsidR="004F6C60">
        <w:rPr>
          <w:rFonts w:ascii="Times New Roman" w:hAnsi="Times New Roman"/>
          <w:sz w:val="28"/>
          <w:szCs w:val="28"/>
        </w:rPr>
        <w:t xml:space="preserve">по налогу, </w:t>
      </w:r>
      <w:r w:rsidR="004F6C60" w:rsidRPr="002A7ADD">
        <w:rPr>
          <w:rFonts w:ascii="Times New Roman" w:hAnsi="Times New Roman"/>
          <w:sz w:val="28"/>
          <w:szCs w:val="28"/>
        </w:rPr>
        <w:t>взимаемому в связи с применением УСН</w:t>
      </w:r>
      <w:r w:rsidR="004F6C60">
        <w:rPr>
          <w:rFonts w:ascii="Times New Roman" w:hAnsi="Times New Roman"/>
          <w:sz w:val="28"/>
          <w:szCs w:val="28"/>
        </w:rPr>
        <w:t xml:space="preserve">, на </w:t>
      </w:r>
      <w:r w:rsidR="00C700E0">
        <w:rPr>
          <w:rFonts w:ascii="Times New Roman" w:hAnsi="Times New Roman"/>
          <w:sz w:val="28"/>
          <w:szCs w:val="28"/>
        </w:rPr>
        <w:t>12 510,4</w:t>
      </w:r>
      <w:r w:rsidR="004F6C60">
        <w:rPr>
          <w:rFonts w:ascii="Times New Roman" w:hAnsi="Times New Roman"/>
          <w:sz w:val="28"/>
          <w:szCs w:val="28"/>
        </w:rPr>
        <w:t xml:space="preserve"> тыс.</w:t>
      </w:r>
      <w:r w:rsidR="00CF7876">
        <w:rPr>
          <w:rFonts w:ascii="Times New Roman" w:hAnsi="Times New Roman"/>
          <w:sz w:val="28"/>
          <w:szCs w:val="28"/>
        </w:rPr>
        <w:t xml:space="preserve"> </w:t>
      </w:r>
      <w:r w:rsidR="004F6C60">
        <w:rPr>
          <w:rFonts w:ascii="Times New Roman" w:hAnsi="Times New Roman"/>
          <w:sz w:val="28"/>
          <w:szCs w:val="28"/>
        </w:rPr>
        <w:t>руб</w:t>
      </w:r>
      <w:r w:rsidR="004F6C60" w:rsidRPr="00214C49">
        <w:rPr>
          <w:rFonts w:ascii="Times New Roman" w:hAnsi="Times New Roman"/>
          <w:sz w:val="28"/>
          <w:szCs w:val="28"/>
        </w:rPr>
        <w:t>.</w:t>
      </w:r>
      <w:r w:rsidR="004F6C60">
        <w:rPr>
          <w:rFonts w:ascii="Times New Roman" w:hAnsi="Times New Roman"/>
          <w:sz w:val="28"/>
          <w:szCs w:val="28"/>
        </w:rPr>
        <w:t>,</w:t>
      </w:r>
      <w:r w:rsidR="004F6C60" w:rsidRPr="004F6C60">
        <w:rPr>
          <w:rFonts w:ascii="Times New Roman" w:hAnsi="Times New Roman"/>
          <w:sz w:val="28"/>
          <w:szCs w:val="28"/>
        </w:rPr>
        <w:t xml:space="preserve"> </w:t>
      </w:r>
      <w:r w:rsidR="00C700E0">
        <w:rPr>
          <w:rFonts w:ascii="Times New Roman" w:hAnsi="Times New Roman"/>
          <w:sz w:val="28"/>
          <w:szCs w:val="28"/>
        </w:rPr>
        <w:t xml:space="preserve">по налогу на имущество организаций на 4 201,4 тыс. руб., </w:t>
      </w:r>
      <w:r>
        <w:rPr>
          <w:rFonts w:ascii="Times New Roman" w:hAnsi="Times New Roman"/>
          <w:sz w:val="28"/>
          <w:szCs w:val="28"/>
        </w:rPr>
        <w:t xml:space="preserve">по НДФЛ на </w:t>
      </w:r>
      <w:r w:rsidR="00C700E0">
        <w:rPr>
          <w:rFonts w:ascii="Times New Roman" w:hAnsi="Times New Roman"/>
          <w:sz w:val="28"/>
          <w:szCs w:val="28"/>
        </w:rPr>
        <w:t>2 260,1</w:t>
      </w:r>
      <w:r>
        <w:rPr>
          <w:rFonts w:ascii="Times New Roman" w:hAnsi="Times New Roman"/>
          <w:sz w:val="28"/>
          <w:szCs w:val="28"/>
        </w:rPr>
        <w:t xml:space="preserve"> тыс. руб., </w:t>
      </w:r>
      <w:r w:rsidR="00D31311">
        <w:rPr>
          <w:rFonts w:ascii="Times New Roman" w:hAnsi="Times New Roman"/>
          <w:sz w:val="28"/>
          <w:szCs w:val="28"/>
        </w:rPr>
        <w:t>по налогу, взимаемому в связи с применением патентной системы налогообложения, на 1 0</w:t>
      </w:r>
      <w:r w:rsidR="00C700E0">
        <w:rPr>
          <w:rFonts w:ascii="Times New Roman" w:hAnsi="Times New Roman"/>
          <w:sz w:val="28"/>
          <w:szCs w:val="28"/>
        </w:rPr>
        <w:t>18</w:t>
      </w:r>
      <w:r w:rsidR="00D31311">
        <w:rPr>
          <w:rFonts w:ascii="Times New Roman" w:hAnsi="Times New Roman"/>
          <w:sz w:val="28"/>
          <w:szCs w:val="28"/>
        </w:rPr>
        <w:t xml:space="preserve">,2 тыс. руб., </w:t>
      </w:r>
      <w:r w:rsidR="005556B5">
        <w:rPr>
          <w:rFonts w:ascii="Times New Roman" w:hAnsi="Times New Roman"/>
          <w:sz w:val="28"/>
          <w:szCs w:val="28"/>
        </w:rPr>
        <w:t>по государственной пош</w:t>
      </w:r>
      <w:r w:rsidR="004F6C60">
        <w:rPr>
          <w:rFonts w:ascii="Times New Roman" w:hAnsi="Times New Roman"/>
          <w:sz w:val="28"/>
          <w:szCs w:val="28"/>
        </w:rPr>
        <w:t xml:space="preserve">лине на </w:t>
      </w:r>
      <w:r w:rsidR="00C700E0">
        <w:rPr>
          <w:rFonts w:ascii="Times New Roman" w:hAnsi="Times New Roman"/>
          <w:sz w:val="28"/>
          <w:szCs w:val="28"/>
        </w:rPr>
        <w:t>875</w:t>
      </w:r>
      <w:r w:rsidR="005556B5">
        <w:rPr>
          <w:rFonts w:ascii="Times New Roman" w:hAnsi="Times New Roman"/>
          <w:sz w:val="28"/>
          <w:szCs w:val="28"/>
        </w:rPr>
        <w:t xml:space="preserve"> тыс.</w:t>
      </w:r>
      <w:r w:rsidR="00CF7876">
        <w:rPr>
          <w:rFonts w:ascii="Times New Roman" w:hAnsi="Times New Roman"/>
          <w:sz w:val="28"/>
          <w:szCs w:val="28"/>
        </w:rPr>
        <w:t xml:space="preserve"> </w:t>
      </w:r>
      <w:r w:rsidR="005556B5">
        <w:rPr>
          <w:rFonts w:ascii="Times New Roman" w:hAnsi="Times New Roman"/>
          <w:sz w:val="28"/>
          <w:szCs w:val="28"/>
        </w:rPr>
        <w:t>руб.</w:t>
      </w:r>
      <w:r w:rsidR="00D31311">
        <w:rPr>
          <w:rFonts w:ascii="Times New Roman" w:hAnsi="Times New Roman"/>
          <w:sz w:val="28"/>
          <w:szCs w:val="28"/>
        </w:rPr>
        <w:t>),</w:t>
      </w:r>
      <w:r w:rsidR="00F239AA">
        <w:rPr>
          <w:rFonts w:ascii="Times New Roman" w:hAnsi="Times New Roman"/>
          <w:sz w:val="28"/>
          <w:szCs w:val="28"/>
        </w:rPr>
        <w:t xml:space="preserve"> </w:t>
      </w:r>
    </w:p>
    <w:p w:rsidR="00600FAD" w:rsidRDefault="00647842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0E0">
        <w:rPr>
          <w:rFonts w:ascii="Times New Roman" w:hAnsi="Times New Roman"/>
          <w:sz w:val="28"/>
          <w:szCs w:val="28"/>
        </w:rPr>
        <w:t>при этом неналоговые доходы снизились</w:t>
      </w:r>
      <w:r w:rsidR="00F239AA">
        <w:rPr>
          <w:rFonts w:ascii="Times New Roman" w:hAnsi="Times New Roman"/>
          <w:sz w:val="28"/>
          <w:szCs w:val="28"/>
        </w:rPr>
        <w:t xml:space="preserve"> на </w:t>
      </w:r>
      <w:r w:rsidR="00C700E0">
        <w:rPr>
          <w:rFonts w:ascii="Times New Roman" w:hAnsi="Times New Roman"/>
          <w:sz w:val="28"/>
          <w:szCs w:val="28"/>
        </w:rPr>
        <w:t>99,9</w:t>
      </w:r>
      <w:r w:rsidR="00F239AA">
        <w:rPr>
          <w:rFonts w:ascii="Times New Roman" w:hAnsi="Times New Roman"/>
          <w:sz w:val="28"/>
          <w:szCs w:val="28"/>
        </w:rPr>
        <w:t xml:space="preserve"> тыс. руб. (</w:t>
      </w:r>
      <w:r w:rsidR="00C700E0">
        <w:rPr>
          <w:rFonts w:ascii="Times New Roman" w:hAnsi="Times New Roman"/>
          <w:sz w:val="28"/>
          <w:szCs w:val="28"/>
        </w:rPr>
        <w:t>основное снижение отмечено по доходам от оказания платных услуг на 2 839,7 тыс. руб., по остальным неналоговым доходам отмечен рост, в том числе</w:t>
      </w:r>
      <w:r w:rsidR="00F239AA">
        <w:rPr>
          <w:rFonts w:ascii="Times New Roman" w:hAnsi="Times New Roman"/>
          <w:sz w:val="28"/>
          <w:szCs w:val="28"/>
        </w:rPr>
        <w:t xml:space="preserve"> </w:t>
      </w:r>
      <w:r w:rsidR="00D31311">
        <w:rPr>
          <w:rFonts w:ascii="Times New Roman" w:hAnsi="Times New Roman"/>
          <w:sz w:val="28"/>
          <w:szCs w:val="28"/>
        </w:rPr>
        <w:t xml:space="preserve">от реализации имущества на 1 815,2 тыс. руб., </w:t>
      </w:r>
      <w:r w:rsidR="009669CA">
        <w:rPr>
          <w:rFonts w:ascii="Times New Roman" w:hAnsi="Times New Roman"/>
          <w:sz w:val="28"/>
          <w:szCs w:val="28"/>
        </w:rPr>
        <w:t xml:space="preserve">по доходам от арендной платы за земельные участки на 382,3 тыс. руб., от сдачи в аренду муниципального имущества на 147,1 тыс. руб., </w:t>
      </w:r>
      <w:r w:rsidR="00D31311">
        <w:rPr>
          <w:rFonts w:ascii="Times New Roman" w:hAnsi="Times New Roman"/>
          <w:sz w:val="28"/>
          <w:szCs w:val="28"/>
        </w:rPr>
        <w:t xml:space="preserve">от платы за негативное воздействие на окружающую среду на </w:t>
      </w:r>
      <w:r w:rsidR="009669CA">
        <w:rPr>
          <w:rFonts w:ascii="Times New Roman" w:hAnsi="Times New Roman"/>
          <w:sz w:val="28"/>
          <w:szCs w:val="28"/>
        </w:rPr>
        <w:t>214,8</w:t>
      </w:r>
      <w:r w:rsidR="00D31311">
        <w:rPr>
          <w:rFonts w:ascii="Times New Roman" w:hAnsi="Times New Roman"/>
          <w:sz w:val="28"/>
          <w:szCs w:val="28"/>
        </w:rPr>
        <w:t xml:space="preserve"> тыс. руб., </w:t>
      </w:r>
      <w:r w:rsidR="00F239AA">
        <w:rPr>
          <w:rFonts w:ascii="Times New Roman" w:hAnsi="Times New Roman"/>
          <w:sz w:val="28"/>
          <w:szCs w:val="28"/>
        </w:rPr>
        <w:t xml:space="preserve">от продажи земельных участков на </w:t>
      </w:r>
      <w:r w:rsidR="00D31311">
        <w:rPr>
          <w:rFonts w:ascii="Times New Roman" w:hAnsi="Times New Roman"/>
          <w:sz w:val="28"/>
          <w:szCs w:val="28"/>
        </w:rPr>
        <w:t>104,8</w:t>
      </w:r>
      <w:r w:rsidR="00F239AA">
        <w:rPr>
          <w:rFonts w:ascii="Times New Roman" w:hAnsi="Times New Roman"/>
          <w:sz w:val="28"/>
          <w:szCs w:val="28"/>
        </w:rPr>
        <w:t xml:space="preserve"> тыс.</w:t>
      </w:r>
      <w:r w:rsidR="00D5461B">
        <w:rPr>
          <w:rFonts w:ascii="Times New Roman" w:hAnsi="Times New Roman"/>
          <w:sz w:val="28"/>
          <w:szCs w:val="28"/>
        </w:rPr>
        <w:t xml:space="preserve"> </w:t>
      </w:r>
      <w:r w:rsidR="009669CA">
        <w:rPr>
          <w:rFonts w:ascii="Times New Roman" w:hAnsi="Times New Roman"/>
          <w:sz w:val="28"/>
          <w:szCs w:val="28"/>
        </w:rPr>
        <w:t>руб.</w:t>
      </w:r>
      <w:r w:rsidR="00D5461B">
        <w:rPr>
          <w:rFonts w:ascii="Times New Roman" w:hAnsi="Times New Roman"/>
          <w:sz w:val="28"/>
          <w:szCs w:val="28"/>
        </w:rPr>
        <w:t>).</w:t>
      </w:r>
    </w:p>
    <w:p w:rsidR="0047772A" w:rsidRDefault="0047772A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57E" w:rsidRPr="00035961" w:rsidRDefault="00500A29" w:rsidP="00035961">
      <w:pPr>
        <w:tabs>
          <w:tab w:val="left" w:pos="0"/>
        </w:tabs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1175" cy="38195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05D5" w:rsidRDefault="00F405D5" w:rsidP="00D2338D">
      <w:pPr>
        <w:shd w:val="clear" w:color="auto" w:fill="FFFFFF"/>
        <w:spacing w:line="322" w:lineRule="exact"/>
        <w:ind w:left="14" w:right="34" w:firstLine="55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846" w:rsidRDefault="00B21548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1A3C1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сравнению с предыдущим годом поступления в бюджет района в целом </w:t>
      </w:r>
      <w:r w:rsidR="00A15BA9">
        <w:rPr>
          <w:rFonts w:ascii="Times New Roman" w:hAnsi="Times New Roman"/>
          <w:color w:val="000000"/>
          <w:sz w:val="28"/>
          <w:szCs w:val="28"/>
        </w:rPr>
        <w:t>увеличил</w:t>
      </w:r>
      <w:r w:rsidR="00A66545">
        <w:rPr>
          <w:rFonts w:ascii="Times New Roman" w:hAnsi="Times New Roman"/>
          <w:color w:val="000000"/>
          <w:sz w:val="28"/>
          <w:szCs w:val="28"/>
        </w:rPr>
        <w:t>ись</w:t>
      </w:r>
      <w:r w:rsidR="00077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3C1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669CA">
        <w:rPr>
          <w:rFonts w:ascii="Times New Roman" w:hAnsi="Times New Roman"/>
          <w:color w:val="000000"/>
          <w:sz w:val="28"/>
          <w:szCs w:val="28"/>
        </w:rPr>
        <w:t>225 206,5</w:t>
      </w:r>
      <w:r w:rsidRPr="001A3C1E">
        <w:rPr>
          <w:rFonts w:ascii="Times New Roman" w:hAnsi="Times New Roman"/>
          <w:color w:val="000000"/>
          <w:sz w:val="28"/>
          <w:szCs w:val="28"/>
        </w:rPr>
        <w:t xml:space="preserve"> тыс. руб. или на </w:t>
      </w:r>
      <w:r w:rsidR="009669CA">
        <w:rPr>
          <w:rFonts w:ascii="Times New Roman" w:hAnsi="Times New Roman"/>
          <w:color w:val="000000"/>
          <w:sz w:val="28"/>
          <w:szCs w:val="28"/>
        </w:rPr>
        <w:t>3</w:t>
      </w:r>
      <w:r w:rsidR="00D5461B">
        <w:rPr>
          <w:rFonts w:ascii="Times New Roman" w:hAnsi="Times New Roman"/>
          <w:color w:val="000000"/>
          <w:sz w:val="28"/>
          <w:szCs w:val="28"/>
        </w:rPr>
        <w:t>3</w:t>
      </w:r>
      <w:r w:rsidR="00A15BA9">
        <w:rPr>
          <w:rFonts w:ascii="Times New Roman" w:hAnsi="Times New Roman"/>
          <w:color w:val="000000"/>
          <w:sz w:val="28"/>
          <w:szCs w:val="28"/>
        </w:rPr>
        <w:t>,9</w:t>
      </w:r>
      <w:r w:rsidRPr="001A3C1E">
        <w:rPr>
          <w:rFonts w:ascii="Times New Roman" w:hAnsi="Times New Roman"/>
          <w:color w:val="000000"/>
          <w:sz w:val="28"/>
          <w:szCs w:val="28"/>
        </w:rPr>
        <w:t xml:space="preserve">%, в том числе </w:t>
      </w:r>
      <w:r w:rsidR="00E02789" w:rsidRPr="001A3C1E"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</w:t>
      </w:r>
      <w:r w:rsidR="00A15BA9">
        <w:rPr>
          <w:rFonts w:ascii="Times New Roman" w:hAnsi="Times New Roman"/>
          <w:color w:val="000000"/>
          <w:sz w:val="28"/>
          <w:szCs w:val="28"/>
        </w:rPr>
        <w:t>увеличились</w:t>
      </w:r>
      <w:r w:rsidR="00E02789" w:rsidRPr="001A3C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669CA">
        <w:rPr>
          <w:rFonts w:ascii="Times New Roman" w:hAnsi="Times New Roman"/>
          <w:color w:val="000000"/>
          <w:sz w:val="28"/>
          <w:szCs w:val="28"/>
        </w:rPr>
        <w:t>199 119,</w:t>
      </w:r>
      <w:r w:rsidR="00E02789" w:rsidRPr="001A3C1E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1A3C1E" w:rsidRPr="001A3C1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9669CA">
        <w:rPr>
          <w:rFonts w:ascii="Times New Roman" w:hAnsi="Times New Roman"/>
          <w:color w:val="000000"/>
          <w:sz w:val="28"/>
          <w:szCs w:val="28"/>
        </w:rPr>
        <w:t>38</w:t>
      </w:r>
      <w:r w:rsidR="00E02789" w:rsidRPr="001A3C1E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A15BA9" w:rsidRPr="001A3C1E">
        <w:rPr>
          <w:rFonts w:ascii="Times New Roman" w:hAnsi="Times New Roman"/>
          <w:color w:val="000000"/>
          <w:sz w:val="28"/>
          <w:szCs w:val="28"/>
        </w:rPr>
        <w:t xml:space="preserve">налоговые доходы </w:t>
      </w:r>
      <w:r w:rsidR="00A15BA9">
        <w:rPr>
          <w:rFonts w:ascii="Times New Roman" w:hAnsi="Times New Roman"/>
          <w:color w:val="000000"/>
          <w:sz w:val="28"/>
          <w:szCs w:val="28"/>
        </w:rPr>
        <w:t>выросли</w:t>
      </w:r>
      <w:r w:rsidR="00A15BA9" w:rsidRPr="001A3C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669CA">
        <w:rPr>
          <w:rFonts w:ascii="Times New Roman" w:hAnsi="Times New Roman"/>
          <w:color w:val="000000"/>
          <w:sz w:val="28"/>
          <w:szCs w:val="28"/>
        </w:rPr>
        <w:t>23 318,8</w:t>
      </w:r>
      <w:r w:rsidR="00A15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A9" w:rsidRPr="001A3C1E">
        <w:rPr>
          <w:rFonts w:ascii="Times New Roman" w:hAnsi="Times New Roman"/>
          <w:color w:val="000000"/>
          <w:sz w:val="28"/>
          <w:szCs w:val="28"/>
        </w:rPr>
        <w:t xml:space="preserve">тыс. руб. или на </w:t>
      </w:r>
      <w:r w:rsidR="009669CA">
        <w:rPr>
          <w:rFonts w:ascii="Times New Roman" w:hAnsi="Times New Roman"/>
          <w:color w:val="000000"/>
          <w:sz w:val="28"/>
          <w:szCs w:val="28"/>
        </w:rPr>
        <w:t>22,2</w:t>
      </w:r>
      <w:r w:rsidR="00A15BA9" w:rsidRPr="001A3C1E">
        <w:rPr>
          <w:rFonts w:ascii="Times New Roman" w:hAnsi="Times New Roman"/>
          <w:color w:val="000000"/>
          <w:sz w:val="28"/>
          <w:szCs w:val="28"/>
        </w:rPr>
        <w:t>%,</w:t>
      </w:r>
      <w:r w:rsidR="00A15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0C4" w:rsidRPr="001A3C1E">
        <w:rPr>
          <w:rFonts w:ascii="Times New Roman" w:hAnsi="Times New Roman"/>
          <w:color w:val="000000"/>
          <w:sz w:val="28"/>
          <w:szCs w:val="28"/>
        </w:rPr>
        <w:t xml:space="preserve">неналоговые доходы </w:t>
      </w:r>
      <w:r w:rsidR="00D5461B">
        <w:rPr>
          <w:rFonts w:ascii="Times New Roman" w:hAnsi="Times New Roman"/>
          <w:color w:val="000000"/>
          <w:sz w:val="28"/>
          <w:szCs w:val="28"/>
        </w:rPr>
        <w:t>выросли</w:t>
      </w:r>
      <w:r w:rsidRPr="001A3C1E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669CA">
        <w:rPr>
          <w:rFonts w:ascii="Times New Roman" w:hAnsi="Times New Roman"/>
          <w:color w:val="000000"/>
          <w:sz w:val="28"/>
          <w:szCs w:val="28"/>
        </w:rPr>
        <w:t>2 768,1</w:t>
      </w:r>
      <w:r w:rsidRPr="001A3C1E">
        <w:rPr>
          <w:rFonts w:ascii="Times New Roman" w:hAnsi="Times New Roman"/>
          <w:color w:val="000000"/>
          <w:sz w:val="28"/>
          <w:szCs w:val="28"/>
        </w:rPr>
        <w:t xml:space="preserve"> тыс. руб. или на </w:t>
      </w:r>
      <w:r w:rsidR="009669CA">
        <w:rPr>
          <w:rFonts w:ascii="Times New Roman" w:hAnsi="Times New Roman"/>
          <w:color w:val="000000"/>
          <w:sz w:val="28"/>
          <w:szCs w:val="28"/>
        </w:rPr>
        <w:t>7,7</w:t>
      </w:r>
      <w:r w:rsidR="00E02789" w:rsidRPr="001A3C1E">
        <w:rPr>
          <w:rFonts w:ascii="Times New Roman" w:hAnsi="Times New Roman"/>
          <w:color w:val="000000"/>
          <w:sz w:val="28"/>
          <w:szCs w:val="28"/>
        </w:rPr>
        <w:t>%</w:t>
      </w:r>
      <w:r w:rsidR="00F405D5" w:rsidRPr="001A3C1E">
        <w:rPr>
          <w:rFonts w:ascii="Times New Roman" w:hAnsi="Times New Roman"/>
          <w:color w:val="000000"/>
          <w:sz w:val="28"/>
          <w:szCs w:val="28"/>
        </w:rPr>
        <w:t>.</w:t>
      </w:r>
    </w:p>
    <w:p w:rsidR="00E06A61" w:rsidRPr="001A3C1E" w:rsidRDefault="00E06A61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7846" w:rsidRDefault="007A7846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</w:p>
    <w:p w:rsidR="00210FA1" w:rsidRPr="001A3C1E" w:rsidRDefault="00210FA1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3C1E">
        <w:rPr>
          <w:rFonts w:ascii="Times New Roman" w:hAnsi="Times New Roman"/>
          <w:b/>
          <w:bCs/>
          <w:i/>
          <w:iCs/>
          <w:sz w:val="28"/>
          <w:szCs w:val="28"/>
        </w:rPr>
        <w:t xml:space="preserve">3.1. </w:t>
      </w:r>
      <w:r w:rsidR="007A7846" w:rsidRPr="001A3C1E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1A3C1E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нализ </w:t>
      </w:r>
      <w:r w:rsidR="007A7846" w:rsidRPr="001A3C1E">
        <w:rPr>
          <w:rFonts w:ascii="Times New Roman" w:hAnsi="Times New Roman"/>
          <w:b/>
          <w:bCs/>
          <w:i/>
          <w:iCs/>
          <w:sz w:val="28"/>
          <w:szCs w:val="28"/>
        </w:rPr>
        <w:t>налоговых и неналоговых доходов</w:t>
      </w:r>
    </w:p>
    <w:p w:rsidR="00210FA1" w:rsidRPr="002A7ADD" w:rsidRDefault="00210FA1">
      <w:pPr>
        <w:tabs>
          <w:tab w:val="left" w:pos="720"/>
        </w:tabs>
        <w:ind w:firstLine="525"/>
        <w:jc w:val="both"/>
        <w:rPr>
          <w:highlight w:val="yellow"/>
        </w:rPr>
      </w:pPr>
    </w:p>
    <w:p w:rsidR="007A7846" w:rsidRPr="004D458C" w:rsidRDefault="007A7846" w:rsidP="005A0C74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C35E31">
        <w:rPr>
          <w:rFonts w:ascii="Times New Roman" w:hAnsi="Times New Roman"/>
          <w:color w:val="000000"/>
          <w:sz w:val="28"/>
          <w:szCs w:val="28"/>
        </w:rPr>
        <w:t xml:space="preserve">В общей сумме доходов бюджета района налоговые и неналоговые доходы составили </w:t>
      </w:r>
      <w:r w:rsidR="009669CA">
        <w:rPr>
          <w:rFonts w:ascii="Times New Roman" w:hAnsi="Times New Roman"/>
          <w:color w:val="000000"/>
          <w:sz w:val="28"/>
          <w:szCs w:val="28"/>
        </w:rPr>
        <w:t>167 185,0</w:t>
      </w:r>
      <w:r w:rsidRPr="00C35E31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9669CA">
        <w:rPr>
          <w:rFonts w:ascii="Times New Roman" w:hAnsi="Times New Roman"/>
          <w:color w:val="000000"/>
          <w:sz w:val="28"/>
          <w:szCs w:val="28"/>
        </w:rPr>
        <w:t>18,8</w:t>
      </w:r>
      <w:r w:rsidRPr="00C35E31">
        <w:rPr>
          <w:rFonts w:ascii="Times New Roman" w:hAnsi="Times New Roman"/>
          <w:color w:val="000000"/>
          <w:sz w:val="28"/>
          <w:szCs w:val="28"/>
        </w:rPr>
        <w:t>%.</w:t>
      </w:r>
    </w:p>
    <w:p w:rsidR="007A7846" w:rsidRPr="002A7ADD" w:rsidRDefault="00A510AC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A7B16">
        <w:rPr>
          <w:rFonts w:ascii="Times New Roman" w:hAnsi="Times New Roman"/>
          <w:noProof/>
          <w:color w:val="00000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59055</wp:posOffset>
            </wp:positionV>
            <wp:extent cx="5581650" cy="3886200"/>
            <wp:effectExtent l="0" t="0" r="0" b="0"/>
            <wp:wrapNone/>
            <wp:docPr id="8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A7846" w:rsidRDefault="007A784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Pr="002A7ADD" w:rsidRDefault="00CA7B16" w:rsidP="007A784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A7B16" w:rsidRDefault="00CA7B16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7B16" w:rsidRDefault="00CA7B16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41D32" w:rsidRPr="00470701" w:rsidRDefault="00641D32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70701">
        <w:rPr>
          <w:rFonts w:ascii="Times New Roman" w:hAnsi="Times New Roman"/>
          <w:i/>
          <w:color w:val="000000"/>
          <w:sz w:val="28"/>
          <w:szCs w:val="28"/>
        </w:rPr>
        <w:t>Налоговые доходы</w:t>
      </w:r>
    </w:p>
    <w:p w:rsidR="00641D32" w:rsidRPr="00EB3E57" w:rsidRDefault="00470701" w:rsidP="00A76E28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</w:rPr>
      </w:pPr>
      <w:r w:rsidRPr="00470701">
        <w:rPr>
          <w:rFonts w:ascii="Times New Roman" w:hAnsi="Times New Roman"/>
          <w:color w:val="000000"/>
          <w:sz w:val="28"/>
          <w:szCs w:val="28"/>
        </w:rPr>
        <w:t>В 20</w:t>
      </w:r>
      <w:r w:rsidR="0027612B">
        <w:rPr>
          <w:rFonts w:ascii="Times New Roman" w:hAnsi="Times New Roman"/>
          <w:color w:val="000000"/>
          <w:sz w:val="28"/>
          <w:szCs w:val="28"/>
        </w:rPr>
        <w:t>2</w:t>
      </w:r>
      <w:r w:rsidR="00700DC1">
        <w:rPr>
          <w:rFonts w:ascii="Times New Roman" w:hAnsi="Times New Roman"/>
          <w:color w:val="000000"/>
          <w:sz w:val="28"/>
          <w:szCs w:val="28"/>
        </w:rPr>
        <w:t>2</w:t>
      </w:r>
      <w:r w:rsidR="00641D32" w:rsidRPr="00470701">
        <w:rPr>
          <w:rFonts w:ascii="Times New Roman" w:hAnsi="Times New Roman"/>
          <w:color w:val="000000"/>
          <w:sz w:val="28"/>
          <w:szCs w:val="28"/>
        </w:rPr>
        <w:t xml:space="preserve"> году налоговые поступления </w:t>
      </w:r>
      <w:r w:rsidR="00641D32" w:rsidRPr="00EB3E57">
        <w:rPr>
          <w:rFonts w:ascii="Times New Roman" w:hAnsi="Times New Roman"/>
          <w:color w:val="000000"/>
          <w:sz w:val="28"/>
          <w:szCs w:val="28"/>
        </w:rPr>
        <w:t xml:space="preserve">составили </w:t>
      </w:r>
      <w:r w:rsidR="00700DC1">
        <w:rPr>
          <w:rFonts w:ascii="Times New Roman" w:hAnsi="Times New Roman"/>
          <w:color w:val="000000"/>
          <w:sz w:val="28"/>
          <w:szCs w:val="28"/>
        </w:rPr>
        <w:t>128 347,6</w:t>
      </w:r>
      <w:r w:rsidR="00641D32" w:rsidRPr="00EB3E57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00DC1">
        <w:rPr>
          <w:rFonts w:ascii="Times New Roman" w:hAnsi="Times New Roman"/>
          <w:color w:val="000000"/>
          <w:sz w:val="28"/>
          <w:szCs w:val="28"/>
        </w:rPr>
        <w:t>14,4</w:t>
      </w:r>
      <w:r w:rsidR="00641D32" w:rsidRPr="00EB3E57">
        <w:rPr>
          <w:rFonts w:ascii="Times New Roman" w:hAnsi="Times New Roman"/>
          <w:color w:val="000000"/>
          <w:sz w:val="28"/>
          <w:szCs w:val="28"/>
        </w:rPr>
        <w:t>% доходов бюджета района</w:t>
      </w:r>
      <w:r w:rsidR="00641D32" w:rsidRPr="00EB3E57">
        <w:rPr>
          <w:rFonts w:ascii="Times New Roman" w:hAnsi="Times New Roman"/>
          <w:bCs/>
          <w:color w:val="000000"/>
          <w:sz w:val="28"/>
          <w:szCs w:val="28"/>
        </w:rPr>
        <w:t xml:space="preserve">. Свыше запланированных уточненных назначений поступило </w:t>
      </w:r>
      <w:r w:rsidR="00700DC1">
        <w:rPr>
          <w:rFonts w:ascii="Times New Roman" w:hAnsi="Times New Roman"/>
          <w:bCs/>
          <w:color w:val="000000"/>
          <w:sz w:val="28"/>
          <w:szCs w:val="28"/>
        </w:rPr>
        <w:t>5 855</w:t>
      </w:r>
      <w:r w:rsidR="00641D32" w:rsidRPr="00EB3E57">
        <w:rPr>
          <w:rFonts w:ascii="Times New Roman" w:hAnsi="Times New Roman"/>
          <w:bCs/>
          <w:color w:val="000000"/>
          <w:sz w:val="28"/>
          <w:szCs w:val="28"/>
        </w:rPr>
        <w:t xml:space="preserve"> тыс. руб. Уточнен</w:t>
      </w:r>
      <w:r w:rsidR="002B2457">
        <w:rPr>
          <w:rFonts w:ascii="Times New Roman" w:hAnsi="Times New Roman"/>
          <w:bCs/>
          <w:color w:val="000000"/>
          <w:sz w:val="28"/>
          <w:szCs w:val="28"/>
        </w:rPr>
        <w:t xml:space="preserve">ный план по доходам исполнен </w:t>
      </w:r>
      <w:r w:rsidR="00E47150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41D32" w:rsidRPr="00EB3E57">
        <w:rPr>
          <w:rFonts w:ascii="Times New Roman" w:hAnsi="Times New Roman"/>
          <w:bCs/>
          <w:color w:val="000000"/>
          <w:sz w:val="28"/>
          <w:szCs w:val="28"/>
        </w:rPr>
        <w:t xml:space="preserve">всем налоговым платежам. </w:t>
      </w:r>
    </w:p>
    <w:p w:rsidR="00041FB3" w:rsidRPr="00EB3E57" w:rsidRDefault="00641D32" w:rsidP="00A76E28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EB3E57">
        <w:rPr>
          <w:rFonts w:ascii="Times New Roman" w:hAnsi="Times New Roman"/>
          <w:color w:val="000000"/>
          <w:sz w:val="28"/>
          <w:szCs w:val="28"/>
        </w:rPr>
        <w:t>Нало</w:t>
      </w:r>
      <w:r w:rsidR="008854FA" w:rsidRPr="00EB3E57">
        <w:rPr>
          <w:rFonts w:ascii="Times New Roman" w:hAnsi="Times New Roman"/>
          <w:color w:val="000000"/>
          <w:sz w:val="28"/>
          <w:szCs w:val="28"/>
        </w:rPr>
        <w:t>говые доходы по сравнению с 20</w:t>
      </w:r>
      <w:r w:rsidR="0027612B">
        <w:rPr>
          <w:rFonts w:ascii="Times New Roman" w:hAnsi="Times New Roman"/>
          <w:color w:val="000000"/>
          <w:sz w:val="28"/>
          <w:szCs w:val="28"/>
        </w:rPr>
        <w:t>2</w:t>
      </w:r>
      <w:r w:rsidR="00700DC1">
        <w:rPr>
          <w:rFonts w:ascii="Times New Roman" w:hAnsi="Times New Roman"/>
          <w:color w:val="000000"/>
          <w:sz w:val="28"/>
          <w:szCs w:val="28"/>
        </w:rPr>
        <w:t>1</w:t>
      </w:r>
      <w:r w:rsidRPr="00EB3E57">
        <w:rPr>
          <w:rFonts w:ascii="Times New Roman" w:hAnsi="Times New Roman"/>
          <w:color w:val="000000"/>
          <w:sz w:val="28"/>
          <w:szCs w:val="28"/>
        </w:rPr>
        <w:t xml:space="preserve"> годом у</w:t>
      </w:r>
      <w:r w:rsidR="00B47CA7">
        <w:rPr>
          <w:rFonts w:ascii="Times New Roman" w:hAnsi="Times New Roman"/>
          <w:color w:val="000000"/>
          <w:sz w:val="28"/>
          <w:szCs w:val="28"/>
        </w:rPr>
        <w:t>величи</w:t>
      </w:r>
      <w:r w:rsidRPr="00EB3E57">
        <w:rPr>
          <w:rFonts w:ascii="Times New Roman" w:hAnsi="Times New Roman"/>
          <w:color w:val="000000"/>
          <w:sz w:val="28"/>
          <w:szCs w:val="28"/>
        </w:rPr>
        <w:t xml:space="preserve">лись на </w:t>
      </w:r>
      <w:r w:rsidR="00700DC1">
        <w:rPr>
          <w:rFonts w:ascii="Times New Roman" w:hAnsi="Times New Roman"/>
          <w:color w:val="000000"/>
          <w:sz w:val="28"/>
          <w:szCs w:val="28"/>
        </w:rPr>
        <w:t>23 318,8</w:t>
      </w:r>
      <w:r w:rsidR="00EA4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E57">
        <w:rPr>
          <w:rFonts w:ascii="Times New Roman" w:hAnsi="Times New Roman"/>
          <w:color w:val="000000"/>
          <w:sz w:val="28"/>
          <w:szCs w:val="28"/>
        </w:rPr>
        <w:t>тыс.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3E57">
        <w:rPr>
          <w:rFonts w:ascii="Times New Roman" w:hAnsi="Times New Roman"/>
          <w:color w:val="000000"/>
          <w:sz w:val="28"/>
          <w:szCs w:val="28"/>
        </w:rPr>
        <w:t xml:space="preserve">руб., </w:t>
      </w:r>
      <w:r w:rsidR="00546C7D" w:rsidRPr="00EB3E57">
        <w:rPr>
          <w:rFonts w:ascii="Times New Roman" w:hAnsi="Times New Roman"/>
          <w:color w:val="000000"/>
          <w:sz w:val="28"/>
          <w:szCs w:val="28"/>
        </w:rPr>
        <w:t>в том числе за счет</w:t>
      </w:r>
      <w:r w:rsidR="00041FB3" w:rsidRPr="00EB3E57">
        <w:rPr>
          <w:rFonts w:ascii="Times New Roman" w:hAnsi="Times New Roman"/>
          <w:color w:val="000000"/>
          <w:sz w:val="28"/>
          <w:szCs w:val="28"/>
        </w:rPr>
        <w:t>:</w:t>
      </w:r>
    </w:p>
    <w:p w:rsidR="00C545E1" w:rsidRDefault="00C868A3" w:rsidP="00424EC2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C868A3">
        <w:rPr>
          <w:rFonts w:ascii="Times New Roman" w:hAnsi="Times New Roman"/>
          <w:color w:val="000000"/>
          <w:sz w:val="28"/>
          <w:szCs w:val="28"/>
        </w:rPr>
        <w:t xml:space="preserve">- увеличения поступлений </w:t>
      </w:r>
      <w:r w:rsidR="0027612B">
        <w:rPr>
          <w:rFonts w:ascii="Times New Roman" w:hAnsi="Times New Roman"/>
          <w:color w:val="000000"/>
          <w:sz w:val="28"/>
          <w:szCs w:val="28"/>
        </w:rPr>
        <w:t>по</w:t>
      </w:r>
      <w:r w:rsidR="0027612B" w:rsidRPr="00C868A3">
        <w:rPr>
          <w:rFonts w:ascii="Times New Roman" w:hAnsi="Times New Roman"/>
          <w:color w:val="000000"/>
          <w:sz w:val="28"/>
          <w:szCs w:val="28"/>
        </w:rPr>
        <w:t xml:space="preserve"> УСН на </w:t>
      </w:r>
      <w:r w:rsidR="00700DC1">
        <w:rPr>
          <w:rFonts w:ascii="Times New Roman" w:hAnsi="Times New Roman"/>
          <w:color w:val="000000"/>
          <w:sz w:val="28"/>
          <w:szCs w:val="28"/>
        </w:rPr>
        <w:t>10 263,5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12B" w:rsidRPr="00C868A3">
        <w:rPr>
          <w:rFonts w:ascii="Times New Roman" w:hAnsi="Times New Roman"/>
          <w:color w:val="000000"/>
          <w:sz w:val="28"/>
          <w:szCs w:val="28"/>
        </w:rPr>
        <w:t>тыс.</w:t>
      </w:r>
      <w:r w:rsidR="006E5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12B" w:rsidRPr="00C868A3">
        <w:rPr>
          <w:rFonts w:ascii="Times New Roman" w:hAnsi="Times New Roman"/>
          <w:color w:val="000000"/>
          <w:sz w:val="28"/>
          <w:szCs w:val="28"/>
        </w:rPr>
        <w:t>руб.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00DC1" w:rsidRPr="00C868A3">
        <w:rPr>
          <w:rFonts w:ascii="Times New Roman" w:hAnsi="Times New Roman"/>
          <w:color w:val="000000"/>
          <w:sz w:val="28"/>
          <w:szCs w:val="28"/>
        </w:rPr>
        <w:t xml:space="preserve">по НДФЛ на </w:t>
      </w:r>
      <w:r w:rsidR="00700DC1">
        <w:rPr>
          <w:rFonts w:ascii="Times New Roman" w:hAnsi="Times New Roman"/>
          <w:color w:val="000000"/>
          <w:sz w:val="28"/>
          <w:szCs w:val="28"/>
        </w:rPr>
        <w:t xml:space="preserve">6 363,7 тыс. руб., </w:t>
      </w:r>
      <w:r w:rsidR="00700DC1" w:rsidRPr="00C868A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00DC1">
        <w:rPr>
          <w:rFonts w:ascii="Times New Roman" w:hAnsi="Times New Roman"/>
          <w:color w:val="000000"/>
          <w:sz w:val="28"/>
          <w:szCs w:val="28"/>
        </w:rPr>
        <w:t xml:space="preserve">налогу на имущество организаций </w:t>
      </w:r>
      <w:r w:rsidR="00700DC1" w:rsidRPr="00C868A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00DC1">
        <w:rPr>
          <w:rFonts w:ascii="Times New Roman" w:hAnsi="Times New Roman"/>
          <w:color w:val="000000"/>
          <w:sz w:val="28"/>
          <w:szCs w:val="28"/>
        </w:rPr>
        <w:t xml:space="preserve">4 734,6 </w:t>
      </w:r>
      <w:r w:rsidR="00700DC1" w:rsidRPr="00C868A3">
        <w:rPr>
          <w:rFonts w:ascii="Times New Roman" w:hAnsi="Times New Roman"/>
          <w:color w:val="000000"/>
          <w:sz w:val="28"/>
          <w:szCs w:val="28"/>
        </w:rPr>
        <w:t>тыс.</w:t>
      </w:r>
      <w:r w:rsidR="00700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DC1" w:rsidRPr="00C868A3">
        <w:rPr>
          <w:rFonts w:ascii="Times New Roman" w:hAnsi="Times New Roman"/>
          <w:color w:val="000000"/>
          <w:sz w:val="28"/>
          <w:szCs w:val="28"/>
        </w:rPr>
        <w:t>руб.</w:t>
      </w:r>
      <w:r w:rsidR="00700DC1">
        <w:rPr>
          <w:rFonts w:ascii="Times New Roman" w:hAnsi="Times New Roman"/>
          <w:color w:val="000000"/>
          <w:sz w:val="28"/>
          <w:szCs w:val="28"/>
        </w:rPr>
        <w:t>, по акцизам</w:t>
      </w:r>
      <w:r w:rsidR="00700DC1" w:rsidRPr="00EB3E57">
        <w:rPr>
          <w:rFonts w:ascii="Times New Roman" w:hAnsi="Times New Roman"/>
          <w:color w:val="000000"/>
          <w:sz w:val="28"/>
          <w:szCs w:val="28"/>
        </w:rPr>
        <w:t xml:space="preserve"> на нефтепродукты</w:t>
      </w:r>
      <w:r w:rsidR="00700DC1">
        <w:rPr>
          <w:rFonts w:ascii="Times New Roman" w:hAnsi="Times New Roman"/>
          <w:color w:val="000000"/>
          <w:sz w:val="28"/>
          <w:szCs w:val="28"/>
        </w:rPr>
        <w:t xml:space="preserve"> на 1 810,8 тыс. руб., </w:t>
      </w:r>
      <w:r w:rsidR="00B7321F">
        <w:rPr>
          <w:rFonts w:ascii="Times New Roman" w:hAnsi="Times New Roman"/>
          <w:color w:val="000000"/>
          <w:sz w:val="28"/>
          <w:szCs w:val="28"/>
        </w:rPr>
        <w:t>по налогу, взимаемому в связи с применением патентной системы налогообложения</w:t>
      </w:r>
      <w:r w:rsidR="002B2457">
        <w:rPr>
          <w:rFonts w:ascii="Times New Roman" w:hAnsi="Times New Roman"/>
          <w:color w:val="000000"/>
          <w:sz w:val="28"/>
          <w:szCs w:val="28"/>
        </w:rPr>
        <w:t>,</w:t>
      </w:r>
      <w:r w:rsidR="00B7321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00DC1">
        <w:rPr>
          <w:rFonts w:ascii="Times New Roman" w:hAnsi="Times New Roman"/>
          <w:color w:val="000000"/>
          <w:sz w:val="28"/>
          <w:szCs w:val="28"/>
        </w:rPr>
        <w:t>949,3</w:t>
      </w:r>
      <w:r w:rsidR="00B7321F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6E5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21F">
        <w:rPr>
          <w:rFonts w:ascii="Times New Roman" w:hAnsi="Times New Roman"/>
          <w:color w:val="000000"/>
          <w:sz w:val="28"/>
          <w:szCs w:val="28"/>
        </w:rPr>
        <w:t>руб.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, по государственной пошлине на </w:t>
      </w:r>
      <w:r w:rsidR="00700DC1">
        <w:rPr>
          <w:rFonts w:ascii="Times New Roman" w:hAnsi="Times New Roman"/>
          <w:color w:val="000000"/>
          <w:sz w:val="28"/>
          <w:szCs w:val="28"/>
        </w:rPr>
        <w:t>712,0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6E5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12B">
        <w:rPr>
          <w:rFonts w:ascii="Times New Roman" w:hAnsi="Times New Roman"/>
          <w:color w:val="000000"/>
          <w:sz w:val="28"/>
          <w:szCs w:val="28"/>
        </w:rPr>
        <w:t>руб.</w:t>
      </w:r>
      <w:r w:rsidR="00B7321F">
        <w:rPr>
          <w:rFonts w:ascii="Times New Roman" w:hAnsi="Times New Roman"/>
          <w:color w:val="000000"/>
          <w:sz w:val="28"/>
          <w:szCs w:val="28"/>
        </w:rPr>
        <w:t>;</w:t>
      </w:r>
    </w:p>
    <w:p w:rsidR="00B47CA7" w:rsidRPr="00C868A3" w:rsidRDefault="00C545E1" w:rsidP="00A76E28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C868A3">
        <w:rPr>
          <w:rFonts w:ascii="Times New Roman" w:hAnsi="Times New Roman"/>
          <w:color w:val="000000"/>
          <w:sz w:val="28"/>
          <w:szCs w:val="28"/>
        </w:rPr>
        <w:t>-</w:t>
      </w:r>
      <w:r w:rsidR="00424EC2">
        <w:rPr>
          <w:rFonts w:ascii="Times New Roman" w:hAnsi="Times New Roman"/>
          <w:color w:val="000000"/>
          <w:sz w:val="28"/>
          <w:szCs w:val="28"/>
        </w:rPr>
        <w:t xml:space="preserve">одновременно </w:t>
      </w:r>
      <w:r w:rsidRPr="00C868A3">
        <w:rPr>
          <w:rFonts w:ascii="Times New Roman" w:hAnsi="Times New Roman"/>
          <w:color w:val="000000"/>
          <w:sz w:val="28"/>
          <w:szCs w:val="28"/>
        </w:rPr>
        <w:t>у</w:t>
      </w:r>
      <w:r w:rsidR="00424EC2">
        <w:rPr>
          <w:rFonts w:ascii="Times New Roman" w:hAnsi="Times New Roman"/>
          <w:color w:val="000000"/>
          <w:sz w:val="28"/>
          <w:szCs w:val="28"/>
        </w:rPr>
        <w:t>меньшились поступления</w:t>
      </w:r>
      <w:r w:rsidRPr="00C8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12B" w:rsidRPr="00C868A3">
        <w:rPr>
          <w:rFonts w:ascii="Times New Roman" w:hAnsi="Times New Roman"/>
          <w:color w:val="000000"/>
          <w:sz w:val="28"/>
          <w:szCs w:val="28"/>
        </w:rPr>
        <w:t>по ЕНВД</w:t>
      </w:r>
      <w:r w:rsidR="0027612B" w:rsidRPr="00EB3E5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00DC1">
        <w:rPr>
          <w:rFonts w:ascii="Times New Roman" w:hAnsi="Times New Roman"/>
          <w:color w:val="000000"/>
          <w:sz w:val="28"/>
          <w:szCs w:val="28"/>
        </w:rPr>
        <w:t>1 526,1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12B" w:rsidRPr="00EB3E57">
        <w:rPr>
          <w:rFonts w:ascii="Times New Roman" w:hAnsi="Times New Roman"/>
          <w:color w:val="000000"/>
          <w:sz w:val="28"/>
          <w:szCs w:val="28"/>
        </w:rPr>
        <w:t>тыс.</w:t>
      </w:r>
      <w:r w:rsidR="00700DC1">
        <w:rPr>
          <w:rFonts w:ascii="Times New Roman" w:hAnsi="Times New Roman"/>
          <w:color w:val="000000"/>
          <w:sz w:val="28"/>
          <w:szCs w:val="28"/>
        </w:rPr>
        <w:t>руб.</w:t>
      </w:r>
      <w:r w:rsidR="00276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6E4" w:rsidRPr="00C868A3" w:rsidRDefault="00B876E4" w:rsidP="00A76E28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868A3">
        <w:rPr>
          <w:rFonts w:ascii="Times New Roman" w:hAnsi="Times New Roman"/>
          <w:i/>
          <w:color w:val="000000"/>
          <w:sz w:val="28"/>
          <w:szCs w:val="28"/>
        </w:rPr>
        <w:t>Неналоговые доходы</w:t>
      </w:r>
    </w:p>
    <w:p w:rsidR="00B876E4" w:rsidRPr="002A7ADD" w:rsidRDefault="00B876E4" w:rsidP="00A76E28">
      <w:pPr>
        <w:shd w:val="clear" w:color="auto" w:fill="FFFFFF"/>
        <w:spacing w:line="322" w:lineRule="exact"/>
        <w:ind w:firstLine="695"/>
        <w:jc w:val="both"/>
        <w:rPr>
          <w:rFonts w:ascii="Times New Roman" w:hAnsi="Times New Roman"/>
          <w:highlight w:val="yellow"/>
        </w:rPr>
      </w:pPr>
      <w:r w:rsidRPr="00C868A3">
        <w:rPr>
          <w:rFonts w:ascii="Times New Roman" w:hAnsi="Times New Roman"/>
          <w:color w:val="000000"/>
          <w:sz w:val="28"/>
          <w:szCs w:val="28"/>
        </w:rPr>
        <w:t xml:space="preserve">В общей сумме доходов неналоговые поступления составили                       </w:t>
      </w:r>
      <w:r w:rsidR="00700DC1">
        <w:rPr>
          <w:rFonts w:ascii="Times New Roman" w:hAnsi="Times New Roman"/>
          <w:color w:val="000000"/>
          <w:sz w:val="28"/>
          <w:szCs w:val="28"/>
        </w:rPr>
        <w:t>38 837,5</w:t>
      </w:r>
      <w:r w:rsidRPr="00C868A3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00DC1">
        <w:rPr>
          <w:rFonts w:ascii="Times New Roman" w:hAnsi="Times New Roman"/>
          <w:color w:val="000000"/>
          <w:sz w:val="28"/>
          <w:szCs w:val="28"/>
        </w:rPr>
        <w:t>4</w:t>
      </w:r>
      <w:r w:rsidR="00B7321F">
        <w:rPr>
          <w:rFonts w:ascii="Times New Roman" w:hAnsi="Times New Roman"/>
          <w:color w:val="000000"/>
          <w:sz w:val="28"/>
          <w:szCs w:val="28"/>
        </w:rPr>
        <w:t>,</w:t>
      </w:r>
      <w:r w:rsidR="00CB0460">
        <w:rPr>
          <w:rFonts w:ascii="Times New Roman" w:hAnsi="Times New Roman"/>
          <w:color w:val="000000"/>
          <w:sz w:val="28"/>
          <w:szCs w:val="28"/>
        </w:rPr>
        <w:t>4</w:t>
      </w:r>
      <w:r w:rsidRPr="00C868A3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C868A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868A3" w:rsidRPr="00EB3E57">
        <w:rPr>
          <w:rFonts w:ascii="Times New Roman" w:hAnsi="Times New Roman"/>
          <w:bCs/>
          <w:color w:val="000000"/>
          <w:sz w:val="28"/>
          <w:szCs w:val="28"/>
        </w:rPr>
        <w:t>Свыше запланированных уточненных назначе</w:t>
      </w:r>
      <w:r w:rsidR="00C868A3" w:rsidRPr="00EB3E5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ний поступило </w:t>
      </w:r>
      <w:r w:rsidR="00700DC1">
        <w:rPr>
          <w:rFonts w:ascii="Times New Roman" w:hAnsi="Times New Roman"/>
          <w:bCs/>
          <w:color w:val="000000"/>
          <w:sz w:val="28"/>
          <w:szCs w:val="28"/>
        </w:rPr>
        <w:t>2 994,4</w:t>
      </w:r>
      <w:r w:rsidR="00F328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8A3" w:rsidRPr="00EB3E57">
        <w:rPr>
          <w:rFonts w:ascii="Times New Roman" w:hAnsi="Times New Roman"/>
          <w:bCs/>
          <w:color w:val="000000"/>
          <w:sz w:val="28"/>
          <w:szCs w:val="28"/>
        </w:rPr>
        <w:t>тыс.</w:t>
      </w:r>
      <w:r w:rsidR="00CB04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8A3" w:rsidRPr="00EB3E57">
        <w:rPr>
          <w:rFonts w:ascii="Times New Roman" w:hAnsi="Times New Roman"/>
          <w:bCs/>
          <w:color w:val="000000"/>
          <w:sz w:val="28"/>
          <w:szCs w:val="28"/>
        </w:rPr>
        <w:t>руб</w:t>
      </w:r>
      <w:r w:rsidR="00C868A3" w:rsidRPr="008F57B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7321F"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r w:rsidR="00700DC1">
        <w:rPr>
          <w:rFonts w:ascii="Times New Roman" w:hAnsi="Times New Roman"/>
          <w:bCs/>
          <w:color w:val="000000"/>
          <w:sz w:val="28"/>
          <w:szCs w:val="28"/>
        </w:rPr>
        <w:t>8,4</w:t>
      </w:r>
      <w:r w:rsidR="00B7321F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F51C0B" w:rsidRPr="008F57B3">
        <w:rPr>
          <w:rFonts w:ascii="Times New Roman" w:hAnsi="Times New Roman"/>
          <w:bCs/>
          <w:color w:val="000000"/>
          <w:sz w:val="28"/>
          <w:szCs w:val="28"/>
        </w:rPr>
        <w:t xml:space="preserve">, первоначальный план </w:t>
      </w:r>
      <w:r w:rsidR="00345C2F" w:rsidRPr="008F57B3">
        <w:rPr>
          <w:rFonts w:ascii="Times New Roman" w:hAnsi="Times New Roman"/>
          <w:bCs/>
          <w:color w:val="000000"/>
          <w:sz w:val="28"/>
          <w:szCs w:val="28"/>
        </w:rPr>
        <w:t>перевыпол</w:t>
      </w:r>
      <w:r w:rsidR="00F51C0B" w:rsidRPr="008F57B3">
        <w:rPr>
          <w:rFonts w:ascii="Times New Roman" w:hAnsi="Times New Roman"/>
          <w:bCs/>
          <w:color w:val="000000"/>
          <w:sz w:val="28"/>
          <w:szCs w:val="28"/>
        </w:rPr>
        <w:t xml:space="preserve">нен на </w:t>
      </w:r>
      <w:r w:rsidR="00700DC1">
        <w:rPr>
          <w:rFonts w:ascii="Times New Roman" w:hAnsi="Times New Roman"/>
          <w:bCs/>
          <w:color w:val="000000"/>
          <w:sz w:val="28"/>
          <w:szCs w:val="28"/>
        </w:rPr>
        <w:t>2 894,5</w:t>
      </w:r>
      <w:r w:rsidR="00F328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C0B" w:rsidRPr="008F57B3">
        <w:rPr>
          <w:rFonts w:ascii="Times New Roman" w:hAnsi="Times New Roman"/>
          <w:bCs/>
          <w:color w:val="000000"/>
          <w:sz w:val="28"/>
          <w:szCs w:val="28"/>
        </w:rPr>
        <w:t>тыс.</w:t>
      </w:r>
      <w:r w:rsidR="00CB04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1C0B" w:rsidRPr="008F57B3">
        <w:rPr>
          <w:rFonts w:ascii="Times New Roman" w:hAnsi="Times New Roman"/>
          <w:bCs/>
          <w:color w:val="000000"/>
          <w:sz w:val="28"/>
          <w:szCs w:val="28"/>
        </w:rPr>
        <w:t>руб.</w:t>
      </w:r>
      <w:r w:rsidR="00EA46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5C2F" w:rsidRPr="008F57B3">
        <w:rPr>
          <w:rFonts w:ascii="Times New Roman" w:hAnsi="Times New Roman"/>
          <w:bCs/>
          <w:color w:val="000000"/>
          <w:sz w:val="28"/>
          <w:szCs w:val="28"/>
        </w:rPr>
        <w:t xml:space="preserve">или на </w:t>
      </w:r>
      <w:r w:rsidR="00700DC1">
        <w:rPr>
          <w:rFonts w:ascii="Times New Roman" w:hAnsi="Times New Roman"/>
          <w:bCs/>
          <w:color w:val="000000"/>
          <w:sz w:val="28"/>
          <w:szCs w:val="28"/>
        </w:rPr>
        <w:t>8,1</w:t>
      </w:r>
      <w:r w:rsidR="00345C2F" w:rsidRPr="008F57B3">
        <w:rPr>
          <w:rFonts w:ascii="Times New Roman" w:hAnsi="Times New Roman"/>
          <w:bCs/>
          <w:color w:val="000000"/>
          <w:sz w:val="28"/>
          <w:szCs w:val="28"/>
        </w:rPr>
        <w:t xml:space="preserve">%. </w:t>
      </w:r>
    </w:p>
    <w:p w:rsidR="005262EB" w:rsidRPr="008F57B3" w:rsidRDefault="005262EB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8F57B3">
        <w:rPr>
          <w:rFonts w:ascii="Times New Roman" w:hAnsi="Times New Roman"/>
          <w:color w:val="000000"/>
          <w:sz w:val="28"/>
          <w:szCs w:val="28"/>
        </w:rPr>
        <w:t xml:space="preserve">Неналоговые доходы по сравнению с предыдущим годом </w:t>
      </w:r>
      <w:r w:rsidR="00CB0460">
        <w:rPr>
          <w:rFonts w:ascii="Times New Roman" w:hAnsi="Times New Roman"/>
          <w:color w:val="000000"/>
          <w:sz w:val="28"/>
          <w:szCs w:val="28"/>
        </w:rPr>
        <w:t>увеличи</w:t>
      </w:r>
      <w:r w:rsidR="00F51C0B" w:rsidRPr="008F57B3">
        <w:rPr>
          <w:rFonts w:ascii="Times New Roman" w:hAnsi="Times New Roman"/>
          <w:color w:val="000000"/>
          <w:sz w:val="28"/>
          <w:szCs w:val="28"/>
        </w:rPr>
        <w:t>лись</w:t>
      </w:r>
      <w:r w:rsidRPr="008F57B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700DC1">
        <w:rPr>
          <w:rFonts w:ascii="Times New Roman" w:hAnsi="Times New Roman"/>
          <w:color w:val="000000"/>
          <w:sz w:val="28"/>
          <w:szCs w:val="28"/>
        </w:rPr>
        <w:t>2</w:t>
      </w:r>
      <w:r w:rsidR="00CB0460">
        <w:rPr>
          <w:rFonts w:ascii="Times New Roman" w:hAnsi="Times New Roman"/>
          <w:color w:val="000000"/>
          <w:sz w:val="28"/>
          <w:szCs w:val="28"/>
        </w:rPr>
        <w:t> 7</w:t>
      </w:r>
      <w:r w:rsidR="00700DC1">
        <w:rPr>
          <w:rFonts w:ascii="Times New Roman" w:hAnsi="Times New Roman"/>
          <w:color w:val="000000"/>
          <w:sz w:val="28"/>
          <w:szCs w:val="28"/>
        </w:rPr>
        <w:t>68</w:t>
      </w:r>
      <w:r w:rsidR="00CB0460">
        <w:rPr>
          <w:rFonts w:ascii="Times New Roman" w:hAnsi="Times New Roman"/>
          <w:color w:val="000000"/>
          <w:sz w:val="28"/>
          <w:szCs w:val="28"/>
        </w:rPr>
        <w:t>,1</w:t>
      </w:r>
      <w:r w:rsidR="00F32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7B3">
        <w:rPr>
          <w:rFonts w:ascii="Times New Roman" w:hAnsi="Times New Roman"/>
          <w:color w:val="000000"/>
          <w:sz w:val="28"/>
          <w:szCs w:val="28"/>
        </w:rPr>
        <w:t>тыс.</w:t>
      </w:r>
      <w:r w:rsidR="00CB0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7B3">
        <w:rPr>
          <w:rFonts w:ascii="Times New Roman" w:hAnsi="Times New Roman"/>
          <w:color w:val="000000"/>
          <w:sz w:val="28"/>
          <w:szCs w:val="28"/>
        </w:rPr>
        <w:t xml:space="preserve">руб. или на </w:t>
      </w:r>
      <w:r w:rsidR="00700DC1">
        <w:rPr>
          <w:rFonts w:ascii="Times New Roman" w:hAnsi="Times New Roman"/>
          <w:color w:val="000000"/>
          <w:sz w:val="28"/>
          <w:szCs w:val="28"/>
        </w:rPr>
        <w:t>7,7</w:t>
      </w:r>
      <w:r w:rsidRPr="008F57B3">
        <w:rPr>
          <w:rFonts w:ascii="Times New Roman" w:hAnsi="Times New Roman"/>
          <w:color w:val="000000"/>
          <w:sz w:val="28"/>
          <w:szCs w:val="28"/>
        </w:rPr>
        <w:t>%</w:t>
      </w:r>
      <w:r w:rsidR="001E0A15" w:rsidRPr="008F57B3">
        <w:rPr>
          <w:rFonts w:ascii="Times New Roman" w:hAnsi="Times New Roman"/>
          <w:color w:val="000000"/>
          <w:sz w:val="28"/>
          <w:szCs w:val="28"/>
        </w:rPr>
        <w:t>.</w:t>
      </w:r>
    </w:p>
    <w:p w:rsidR="00CB0460" w:rsidRDefault="00F3584F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8F57B3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542D22" w:rsidRPr="008F57B3">
        <w:rPr>
          <w:rFonts w:ascii="Times New Roman" w:hAnsi="Times New Roman"/>
          <w:color w:val="000000"/>
          <w:sz w:val="28"/>
          <w:szCs w:val="28"/>
          <w:u w:val="single"/>
        </w:rPr>
        <w:t>величение</w:t>
      </w:r>
      <w:r w:rsidR="00B876E4" w:rsidRPr="008F57B3">
        <w:rPr>
          <w:rFonts w:ascii="Times New Roman" w:hAnsi="Times New Roman"/>
          <w:color w:val="000000"/>
          <w:sz w:val="28"/>
          <w:szCs w:val="28"/>
          <w:u w:val="single"/>
        </w:rPr>
        <w:t xml:space="preserve"> неналоговых доходов</w:t>
      </w:r>
      <w:r w:rsidR="00CC08BB">
        <w:rPr>
          <w:rFonts w:ascii="Times New Roman" w:hAnsi="Times New Roman"/>
          <w:color w:val="000000"/>
          <w:sz w:val="28"/>
          <w:szCs w:val="28"/>
        </w:rPr>
        <w:t xml:space="preserve"> по сравнению с 20</w:t>
      </w:r>
      <w:r w:rsidR="00CB0460">
        <w:rPr>
          <w:rFonts w:ascii="Times New Roman" w:hAnsi="Times New Roman"/>
          <w:color w:val="000000"/>
          <w:sz w:val="28"/>
          <w:szCs w:val="28"/>
        </w:rPr>
        <w:t>2</w:t>
      </w:r>
      <w:r w:rsidR="00700DC1">
        <w:rPr>
          <w:rFonts w:ascii="Times New Roman" w:hAnsi="Times New Roman"/>
          <w:color w:val="000000"/>
          <w:sz w:val="28"/>
          <w:szCs w:val="28"/>
        </w:rPr>
        <w:t>1</w:t>
      </w:r>
      <w:r w:rsidR="008F57B3" w:rsidRPr="008F57B3">
        <w:rPr>
          <w:rFonts w:ascii="Times New Roman" w:hAnsi="Times New Roman"/>
          <w:color w:val="000000"/>
          <w:sz w:val="28"/>
          <w:szCs w:val="28"/>
        </w:rPr>
        <w:t xml:space="preserve"> годом </w:t>
      </w:r>
      <w:r w:rsidR="0087538E">
        <w:rPr>
          <w:rFonts w:ascii="Times New Roman" w:hAnsi="Times New Roman"/>
          <w:color w:val="000000"/>
          <w:sz w:val="28"/>
          <w:szCs w:val="28"/>
        </w:rPr>
        <w:t>отмечено</w:t>
      </w:r>
      <w:r w:rsidR="00CB0460">
        <w:rPr>
          <w:rFonts w:ascii="Times New Roman" w:hAnsi="Times New Roman"/>
          <w:color w:val="000000"/>
          <w:sz w:val="28"/>
          <w:szCs w:val="28"/>
        </w:rPr>
        <w:t>:</w:t>
      </w:r>
    </w:p>
    <w:p w:rsidR="006E6F30" w:rsidRDefault="006E6F30" w:rsidP="006E6F30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8F57B3">
        <w:rPr>
          <w:rFonts w:ascii="Times New Roman" w:hAnsi="Times New Roman"/>
          <w:color w:val="000000"/>
          <w:sz w:val="28"/>
          <w:szCs w:val="28"/>
        </w:rPr>
        <w:t xml:space="preserve">по доходам от оказания платных услуг на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00DC1">
        <w:rPr>
          <w:rFonts w:ascii="Times New Roman" w:hAnsi="Times New Roman"/>
          <w:color w:val="000000"/>
          <w:sz w:val="28"/>
          <w:szCs w:val="28"/>
        </w:rPr>
        <w:t> 240,5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7B3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7B3">
        <w:rPr>
          <w:rFonts w:ascii="Times New Roman" w:hAnsi="Times New Roman"/>
          <w:color w:val="000000"/>
          <w:sz w:val="28"/>
          <w:szCs w:val="28"/>
        </w:rPr>
        <w:t xml:space="preserve">руб. (на </w:t>
      </w:r>
      <w:r w:rsidR="00700DC1">
        <w:rPr>
          <w:rFonts w:ascii="Times New Roman" w:hAnsi="Times New Roman"/>
          <w:color w:val="000000"/>
          <w:sz w:val="28"/>
          <w:szCs w:val="28"/>
        </w:rPr>
        <w:t>7,0</w:t>
      </w:r>
      <w:r>
        <w:rPr>
          <w:rFonts w:ascii="Times New Roman" w:hAnsi="Times New Roman"/>
          <w:color w:val="000000"/>
          <w:sz w:val="28"/>
          <w:szCs w:val="28"/>
        </w:rPr>
        <w:t>%),</w:t>
      </w:r>
    </w:p>
    <w:p w:rsidR="00700DC1" w:rsidRDefault="00F72053" w:rsidP="006E6F30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D72AE1">
        <w:rPr>
          <w:rFonts w:ascii="Times New Roman" w:hAnsi="Times New Roman"/>
          <w:color w:val="000000"/>
          <w:sz w:val="28"/>
          <w:szCs w:val="28"/>
        </w:rPr>
        <w:t>по доходам от продажи имущества, находящегося в муниципальной собственности</w:t>
      </w:r>
      <w:r w:rsidR="0054286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913,0 тыс. руб. (на 2,0%),</w:t>
      </w:r>
    </w:p>
    <w:p w:rsidR="00CB0460" w:rsidRDefault="00CB0460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A61FC3">
        <w:rPr>
          <w:rFonts w:ascii="Times New Roman" w:hAnsi="Times New Roman"/>
          <w:color w:val="000000"/>
          <w:sz w:val="28"/>
          <w:szCs w:val="28"/>
        </w:rPr>
        <w:t xml:space="preserve">по доходам от сдачи в аренду муниципального имущества на </w:t>
      </w:r>
      <w:r w:rsidR="00F72053">
        <w:rPr>
          <w:rFonts w:ascii="Times New Roman" w:hAnsi="Times New Roman"/>
          <w:color w:val="000000"/>
          <w:sz w:val="28"/>
          <w:szCs w:val="28"/>
        </w:rPr>
        <w:t>647,9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(на </w:t>
      </w:r>
      <w:r w:rsidR="00F72053">
        <w:rPr>
          <w:rFonts w:ascii="Times New Roman" w:hAnsi="Times New Roman"/>
          <w:color w:val="000000"/>
          <w:sz w:val="28"/>
          <w:szCs w:val="28"/>
        </w:rPr>
        <w:t>6,0</w:t>
      </w:r>
      <w:r>
        <w:rPr>
          <w:rFonts w:ascii="Times New Roman" w:hAnsi="Times New Roman"/>
          <w:color w:val="000000"/>
          <w:sz w:val="28"/>
          <w:szCs w:val="28"/>
        </w:rPr>
        <w:t>%),</w:t>
      </w:r>
    </w:p>
    <w:p w:rsidR="00F72053" w:rsidRDefault="00F72053" w:rsidP="00F72053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EE1DFF">
        <w:rPr>
          <w:rFonts w:ascii="Times New Roman" w:hAnsi="Times New Roman"/>
          <w:color w:val="000000"/>
          <w:sz w:val="28"/>
          <w:szCs w:val="28"/>
        </w:rPr>
        <w:t>по доходам, получаемым в виде арендной платы за земельные участки</w:t>
      </w:r>
      <w:r w:rsidR="0054286A">
        <w:rPr>
          <w:rFonts w:ascii="Times New Roman" w:hAnsi="Times New Roman"/>
          <w:color w:val="000000"/>
          <w:sz w:val="28"/>
          <w:szCs w:val="28"/>
        </w:rPr>
        <w:t>,</w:t>
      </w:r>
      <w:r w:rsidRPr="00EE1DFF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470,6 </w:t>
      </w:r>
      <w:r w:rsidRPr="00EE1DFF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DFF">
        <w:rPr>
          <w:rFonts w:ascii="Times New Roman" w:hAnsi="Times New Roman"/>
          <w:color w:val="000000"/>
          <w:sz w:val="28"/>
          <w:szCs w:val="28"/>
        </w:rPr>
        <w:t xml:space="preserve">руб. (на </w:t>
      </w:r>
      <w:r>
        <w:rPr>
          <w:rFonts w:ascii="Times New Roman" w:hAnsi="Times New Roman"/>
          <w:color w:val="000000"/>
          <w:sz w:val="28"/>
          <w:szCs w:val="28"/>
        </w:rPr>
        <w:t>20,0</w:t>
      </w:r>
      <w:r w:rsidRPr="00EE1DFF">
        <w:rPr>
          <w:rFonts w:ascii="Times New Roman" w:hAnsi="Times New Roman"/>
          <w:color w:val="000000"/>
          <w:sz w:val="28"/>
          <w:szCs w:val="28"/>
        </w:rPr>
        <w:t>%),</w:t>
      </w:r>
    </w:p>
    <w:p w:rsidR="00F72053" w:rsidRDefault="00F72053" w:rsidP="00F72053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 w:rsidRPr="008F57B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D72AE1">
        <w:rPr>
          <w:rFonts w:ascii="Times New Roman" w:hAnsi="Times New Roman"/>
          <w:color w:val="000000"/>
          <w:sz w:val="28"/>
          <w:szCs w:val="28"/>
        </w:rPr>
        <w:t xml:space="preserve">плате за негативное воздействие на окружающую среду на </w:t>
      </w:r>
      <w:r>
        <w:rPr>
          <w:rFonts w:ascii="Times New Roman" w:hAnsi="Times New Roman"/>
          <w:color w:val="000000"/>
          <w:sz w:val="28"/>
          <w:szCs w:val="28"/>
        </w:rPr>
        <w:t xml:space="preserve">415,2 </w:t>
      </w:r>
      <w:r w:rsidRPr="00D72AE1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2AE1">
        <w:rPr>
          <w:rFonts w:ascii="Times New Roman" w:hAnsi="Times New Roman"/>
          <w:color w:val="000000"/>
          <w:sz w:val="28"/>
          <w:szCs w:val="28"/>
        </w:rPr>
        <w:t>руб. (</w:t>
      </w:r>
      <w:r>
        <w:rPr>
          <w:rFonts w:ascii="Times New Roman" w:hAnsi="Times New Roman"/>
          <w:color w:val="000000"/>
          <w:sz w:val="28"/>
          <w:szCs w:val="28"/>
        </w:rPr>
        <w:t>в 2,9 раза),</w:t>
      </w:r>
    </w:p>
    <w:p w:rsidR="00F72053" w:rsidRDefault="00F72053" w:rsidP="00CB0460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штрафам, санкциям, возмещению ущерба на 201,1 тыс. руб. (на 7,6%).</w:t>
      </w:r>
    </w:p>
    <w:p w:rsidR="00A61FC3" w:rsidRDefault="00A61FC3" w:rsidP="00A76E28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61FC3">
        <w:rPr>
          <w:rFonts w:ascii="Times New Roman" w:hAnsi="Times New Roman"/>
          <w:color w:val="000000"/>
          <w:sz w:val="28"/>
          <w:szCs w:val="28"/>
          <w:u w:val="single"/>
        </w:rPr>
        <w:t>Уменьшение по сравнению с 20</w:t>
      </w:r>
      <w:r w:rsidR="000E0C79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Pr="00A61FC3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годом </w:t>
      </w:r>
      <w:r w:rsidR="0087538E">
        <w:rPr>
          <w:rFonts w:ascii="Times New Roman" w:hAnsi="Times New Roman"/>
          <w:color w:val="000000"/>
          <w:sz w:val="28"/>
          <w:szCs w:val="28"/>
          <w:u w:val="single"/>
        </w:rPr>
        <w:t>установле</w:t>
      </w:r>
      <w:r w:rsidRPr="00A61FC3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87538E">
        <w:rPr>
          <w:rFonts w:ascii="Times New Roman" w:hAnsi="Times New Roman"/>
          <w:color w:val="000000"/>
          <w:sz w:val="28"/>
          <w:szCs w:val="28"/>
          <w:u w:val="single"/>
        </w:rPr>
        <w:t xml:space="preserve"> по следующим источникам</w:t>
      </w:r>
      <w:r w:rsidRPr="00A61FC3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F72053" w:rsidRDefault="00F72053" w:rsidP="006E6F30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доходам от продажи земельных участков на 489,0 тыс. руб. (в 8,6 раз),</w:t>
      </w:r>
    </w:p>
    <w:p w:rsidR="00F72053" w:rsidRDefault="00F72053" w:rsidP="00F72053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прочим неналоговым доходам на 385,7 тыс. руб.</w:t>
      </w:r>
    </w:p>
    <w:p w:rsidR="006E6F30" w:rsidRDefault="006E6F30" w:rsidP="00776009">
      <w:pPr>
        <w:shd w:val="clear" w:color="auto" w:fill="FFFFFF"/>
        <w:spacing w:line="322" w:lineRule="exact"/>
        <w:ind w:left="14" w:right="34" w:firstLine="6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D22" w:rsidRPr="002C1B25" w:rsidRDefault="00542D22" w:rsidP="00A76E28">
      <w:pPr>
        <w:ind w:firstLine="695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F4829">
        <w:rPr>
          <w:rFonts w:ascii="Times New Roman" w:hAnsi="Times New Roman"/>
          <w:i/>
          <w:sz w:val="28"/>
          <w:szCs w:val="28"/>
        </w:rPr>
        <w:t>Справочно: в 20</w:t>
      </w:r>
      <w:r w:rsidR="00C11B14">
        <w:rPr>
          <w:rFonts w:ascii="Times New Roman" w:hAnsi="Times New Roman"/>
          <w:i/>
          <w:sz w:val="28"/>
          <w:szCs w:val="28"/>
        </w:rPr>
        <w:t>2</w:t>
      </w:r>
      <w:r w:rsidR="00194B1F">
        <w:rPr>
          <w:rFonts w:ascii="Times New Roman" w:hAnsi="Times New Roman"/>
          <w:i/>
          <w:sz w:val="28"/>
          <w:szCs w:val="28"/>
        </w:rPr>
        <w:t>2</w:t>
      </w:r>
      <w:r w:rsidR="00DF4829" w:rsidRPr="00DF4829">
        <w:rPr>
          <w:rFonts w:ascii="Times New Roman" w:hAnsi="Times New Roman"/>
          <w:i/>
          <w:sz w:val="28"/>
          <w:szCs w:val="28"/>
        </w:rPr>
        <w:t xml:space="preserve"> году в бюджет района не поступило</w:t>
      </w:r>
      <w:r w:rsidRPr="00DF4829">
        <w:rPr>
          <w:rFonts w:ascii="Times New Roman" w:hAnsi="Times New Roman"/>
          <w:i/>
          <w:sz w:val="28"/>
          <w:szCs w:val="28"/>
        </w:rPr>
        <w:t xml:space="preserve"> доходов от перечисления части прибыли муни</w:t>
      </w:r>
      <w:r w:rsidR="00DF4829" w:rsidRPr="00DF4829">
        <w:rPr>
          <w:rFonts w:ascii="Times New Roman" w:hAnsi="Times New Roman"/>
          <w:i/>
          <w:sz w:val="28"/>
          <w:szCs w:val="28"/>
        </w:rPr>
        <w:t xml:space="preserve">ципальных унитарных предприятий, </w:t>
      </w:r>
      <w:r w:rsidR="000B0C0B" w:rsidRPr="00DF4829">
        <w:rPr>
          <w:rFonts w:ascii="Times New Roman" w:hAnsi="Times New Roman"/>
          <w:i/>
          <w:sz w:val="28"/>
          <w:szCs w:val="28"/>
        </w:rPr>
        <w:t xml:space="preserve">т.к. </w:t>
      </w:r>
      <w:r w:rsidR="00266DC6" w:rsidRPr="00DF4829">
        <w:rPr>
          <w:rFonts w:ascii="Times New Roman" w:hAnsi="Times New Roman"/>
          <w:i/>
          <w:sz w:val="28"/>
          <w:szCs w:val="28"/>
        </w:rPr>
        <w:t xml:space="preserve">МУП </w:t>
      </w:r>
      <w:r w:rsidR="002C64D8">
        <w:rPr>
          <w:rFonts w:ascii="Times New Roman" w:hAnsi="Times New Roman"/>
          <w:i/>
          <w:sz w:val="28"/>
          <w:szCs w:val="28"/>
        </w:rPr>
        <w:t>«</w:t>
      </w:r>
      <w:r w:rsidR="00266DC6" w:rsidRPr="00DF4829">
        <w:rPr>
          <w:rFonts w:ascii="Times New Roman" w:hAnsi="Times New Roman"/>
          <w:i/>
          <w:sz w:val="28"/>
          <w:szCs w:val="28"/>
        </w:rPr>
        <w:t>Теплосервис</w:t>
      </w:r>
      <w:r w:rsidR="002C64D8">
        <w:rPr>
          <w:rFonts w:ascii="Times New Roman" w:hAnsi="Times New Roman"/>
          <w:i/>
          <w:sz w:val="28"/>
          <w:szCs w:val="28"/>
        </w:rPr>
        <w:t>»</w:t>
      </w:r>
      <w:r w:rsidR="00266DC6" w:rsidRPr="00DF4829">
        <w:rPr>
          <w:rFonts w:ascii="Times New Roman" w:hAnsi="Times New Roman"/>
          <w:i/>
          <w:sz w:val="28"/>
          <w:szCs w:val="28"/>
        </w:rPr>
        <w:t xml:space="preserve"> </w:t>
      </w:r>
      <w:r w:rsidR="00194B1F">
        <w:rPr>
          <w:rFonts w:ascii="Times New Roman" w:hAnsi="Times New Roman"/>
          <w:i/>
          <w:sz w:val="28"/>
          <w:szCs w:val="28"/>
        </w:rPr>
        <w:t>находится в стадии банкротства,</w:t>
      </w:r>
      <w:r w:rsidR="00266DC6" w:rsidRPr="00DF4829">
        <w:rPr>
          <w:rFonts w:ascii="Times New Roman" w:hAnsi="Times New Roman"/>
          <w:i/>
          <w:sz w:val="28"/>
          <w:szCs w:val="28"/>
        </w:rPr>
        <w:t xml:space="preserve"> МУП «Уржумское ПАТП» </w:t>
      </w:r>
      <w:r w:rsidR="00CE0963">
        <w:rPr>
          <w:rFonts w:ascii="Times New Roman" w:hAnsi="Times New Roman"/>
          <w:i/>
          <w:sz w:val="28"/>
          <w:szCs w:val="28"/>
        </w:rPr>
        <w:t xml:space="preserve">в стадии </w:t>
      </w:r>
      <w:r w:rsidR="00194B1F">
        <w:rPr>
          <w:rFonts w:ascii="Times New Roman" w:hAnsi="Times New Roman"/>
          <w:i/>
          <w:sz w:val="28"/>
          <w:szCs w:val="28"/>
        </w:rPr>
        <w:t>добровольной ликвидации</w:t>
      </w:r>
      <w:r w:rsidR="00CE0963">
        <w:rPr>
          <w:rFonts w:ascii="Times New Roman" w:hAnsi="Times New Roman"/>
          <w:i/>
          <w:sz w:val="28"/>
          <w:szCs w:val="28"/>
        </w:rPr>
        <w:t>.</w:t>
      </w:r>
    </w:p>
    <w:p w:rsidR="00A30005" w:rsidRPr="00930DEC" w:rsidRDefault="00A30005" w:rsidP="00A76E28">
      <w:pPr>
        <w:ind w:firstLine="6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По данным отдела </w:t>
      </w:r>
      <w:r w:rsidR="00C62F43" w:rsidRPr="00930DEC">
        <w:rPr>
          <w:rFonts w:ascii="Times New Roman" w:hAnsi="Times New Roman"/>
          <w:color w:val="000000" w:themeColor="text1"/>
          <w:sz w:val="28"/>
          <w:szCs w:val="28"/>
        </w:rPr>
        <w:t>земельно-имущественных отношений администрации Уржумского муниципального района</w:t>
      </w:r>
      <w:r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недоимка по арендной плате за муниципальное имущество района </w:t>
      </w:r>
      <w:r w:rsidR="001633CF" w:rsidRPr="00930DEC">
        <w:rPr>
          <w:rFonts w:ascii="Times New Roman" w:hAnsi="Times New Roman"/>
          <w:color w:val="000000" w:themeColor="text1"/>
          <w:sz w:val="28"/>
          <w:szCs w:val="28"/>
        </w:rPr>
        <w:t>на 01.01.202</w:t>
      </w:r>
      <w:r w:rsidR="00194B1F" w:rsidRPr="00930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D539B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</w:t>
      </w:r>
      <w:r w:rsidR="002C66B4" w:rsidRPr="00930DEC">
        <w:rPr>
          <w:rFonts w:ascii="Times New Roman" w:hAnsi="Times New Roman"/>
          <w:color w:val="000000" w:themeColor="text1"/>
          <w:sz w:val="28"/>
          <w:szCs w:val="28"/>
        </w:rPr>
        <w:t>111,7</w:t>
      </w:r>
      <w:r w:rsidR="00EA46A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65E" w:rsidRPr="00930DEC">
        <w:rPr>
          <w:rFonts w:ascii="Times New Roman" w:hAnsi="Times New Roman"/>
          <w:color w:val="000000" w:themeColor="text1"/>
          <w:sz w:val="28"/>
          <w:szCs w:val="28"/>
        </w:rPr>
        <w:t>тыс.</w:t>
      </w:r>
      <w:r w:rsidR="006E596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065E" w:rsidRPr="00930DEC">
        <w:rPr>
          <w:rFonts w:ascii="Times New Roman" w:hAnsi="Times New Roman"/>
          <w:color w:val="000000" w:themeColor="text1"/>
          <w:sz w:val="28"/>
          <w:szCs w:val="28"/>
        </w:rPr>
        <w:t>руб.</w:t>
      </w:r>
      <w:r w:rsidR="00511B24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A75F1" w:rsidRPr="00930DEC">
        <w:rPr>
          <w:rFonts w:ascii="Times New Roman" w:hAnsi="Times New Roman"/>
          <w:color w:val="000000" w:themeColor="text1"/>
          <w:sz w:val="28"/>
          <w:szCs w:val="28"/>
        </w:rPr>
        <w:t>в том числе п</w:t>
      </w:r>
      <w:r w:rsidR="004719D9" w:rsidRPr="00930DEC">
        <w:rPr>
          <w:rFonts w:ascii="Times New Roman" w:hAnsi="Times New Roman"/>
          <w:color w:val="000000" w:themeColor="text1"/>
          <w:sz w:val="28"/>
          <w:szCs w:val="28"/>
        </w:rPr>
        <w:t>росроченная задолженность составляет 54,3 тыс.</w:t>
      </w:r>
      <w:r w:rsidR="006E596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9D9" w:rsidRPr="00930DEC">
        <w:rPr>
          <w:rFonts w:ascii="Times New Roman" w:hAnsi="Times New Roman"/>
          <w:color w:val="000000" w:themeColor="text1"/>
          <w:sz w:val="28"/>
          <w:szCs w:val="28"/>
        </w:rPr>
        <w:t>руб. по ООО «Адвиз».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46A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EA46A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>взысканные пени по договорам аренды муниципального имущества на конец 20</w:t>
      </w:r>
      <w:r w:rsidR="00AA75F1" w:rsidRPr="00930D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C66B4" w:rsidRPr="00930D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составили </w:t>
      </w:r>
      <w:r w:rsidR="002C66B4" w:rsidRPr="00930DEC">
        <w:rPr>
          <w:rFonts w:ascii="Times New Roman" w:hAnsi="Times New Roman"/>
          <w:color w:val="000000" w:themeColor="text1"/>
          <w:sz w:val="28"/>
          <w:szCs w:val="28"/>
        </w:rPr>
        <w:t>29,2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6E5965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3AF" w:rsidRPr="00930DEC"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p w:rsidR="00577111" w:rsidRPr="00930DEC" w:rsidRDefault="004719D9" w:rsidP="00A76E28">
      <w:pPr>
        <w:ind w:firstLine="695"/>
        <w:jc w:val="both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930DEC">
        <w:rPr>
          <w:rFonts w:ascii="Times New Roman" w:hAnsi="Times New Roman"/>
          <w:color w:val="000000" w:themeColor="text1"/>
          <w:sz w:val="28"/>
          <w:szCs w:val="28"/>
        </w:rPr>
        <w:t>По итогам 20</w:t>
      </w:r>
      <w:r w:rsidR="0021367C" w:rsidRPr="00930D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C66B4" w:rsidRPr="00930DE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1B0B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года по данным </w:t>
      </w:r>
      <w:r w:rsidRPr="00930DEC">
        <w:rPr>
          <w:rFonts w:ascii="Times New Roman" w:hAnsi="Times New Roman"/>
          <w:color w:val="000000" w:themeColor="text1"/>
          <w:sz w:val="28"/>
          <w:szCs w:val="28"/>
        </w:rPr>
        <w:t>отдела земельно-имущественных отношений</w:t>
      </w:r>
      <w:r w:rsidR="00551B0B" w:rsidRPr="00930DEC">
        <w:rPr>
          <w:rFonts w:ascii="Times New Roman" w:hAnsi="Times New Roman"/>
          <w:color w:val="000000" w:themeColor="text1"/>
          <w:sz w:val="28"/>
          <w:szCs w:val="28"/>
        </w:rPr>
        <w:t xml:space="preserve"> учитывается недоимка по аренде </w:t>
      </w:r>
      <w:r w:rsidR="00551B0B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земли</w:t>
      </w:r>
      <w:r w:rsidR="00EA46A5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0F5586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(в т.ч. пени) </w:t>
      </w:r>
      <w:r w:rsidR="00551B0B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в сумме</w:t>
      </w:r>
      <w:r w:rsidR="00180199" w:rsidRPr="00194B1F"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="00930DEC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748,4</w:t>
      </w:r>
      <w:r w:rsidR="00F32881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991757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тыс.</w:t>
      </w:r>
      <w:r w:rsidR="006E5965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991757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руб.</w:t>
      </w:r>
      <w:r w:rsidR="00491C14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, </w:t>
      </w:r>
      <w:r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у</w:t>
      </w:r>
      <w:r w:rsidR="00180199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меньши</w:t>
      </w:r>
      <w:r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вшись за 20</w:t>
      </w:r>
      <w:r w:rsidR="00180199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2</w:t>
      </w:r>
      <w:r w:rsidR="00930DEC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2</w:t>
      </w:r>
      <w:r w:rsidR="00491C14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год на </w:t>
      </w:r>
      <w:r w:rsidR="00930DEC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24,8</w:t>
      </w:r>
      <w:r w:rsidR="00491C14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%</w:t>
      </w:r>
      <w:r w:rsidR="00577111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F125CB" w:rsidRPr="00DA4BE6" w:rsidRDefault="00551B0B" w:rsidP="00A76E28">
      <w:pPr>
        <w:ind w:firstLine="69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>Основными недоимщиками</w:t>
      </w:r>
      <w:r w:rsidR="00FD539B"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по аренде земельных участков</w:t>
      </w:r>
      <w:r w:rsidRPr="00930DEC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являются</w:t>
      </w:r>
      <w:r w:rsidRPr="00194B1F"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="00E23D35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МУП «Теплосервис» -</w:t>
      </w:r>
      <w:r w:rsidR="00180199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930DEC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278,6</w:t>
      </w:r>
      <w:r w:rsidR="00180199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BB44AD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тыс.</w:t>
      </w:r>
      <w:r w:rsidR="006E5965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BB44AD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руб.</w:t>
      </w:r>
      <w:r w:rsidR="00491C14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, ООО Архитектурная мастерская «Старая крепость» - </w:t>
      </w:r>
      <w:r w:rsidR="00180199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137,7</w:t>
      </w:r>
      <w:r w:rsidR="00491C14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тыс.</w:t>
      </w:r>
      <w:r w:rsidR="006E5965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</w:t>
      </w:r>
      <w:r w:rsidR="00491C14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руб. (долг более </w:t>
      </w:r>
      <w:r w:rsidR="00930DEC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6</w:t>
      </w:r>
      <w:r w:rsidR="00491C14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 лет</w:t>
      </w:r>
      <w:r w:rsidR="00930DEC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, невозможен к взысканию</w:t>
      </w:r>
      <w:r w:rsidR="00491C14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>)</w:t>
      </w:r>
      <w:r w:rsidR="00180199" w:rsidRPr="00DA4BE6">
        <w:rPr>
          <w:rFonts w:ascii="Times New Roman" w:eastAsia="MS Mincho" w:hAnsi="Times New Roman"/>
          <w:color w:val="000000" w:themeColor="text1"/>
          <w:sz w:val="28"/>
          <w:szCs w:val="28"/>
        </w:rPr>
        <w:t xml:space="preserve">. </w:t>
      </w:r>
      <w:r w:rsidR="001D12BB" w:rsidRPr="00DA4BE6">
        <w:rPr>
          <w:rFonts w:ascii="Times New Roman" w:hAnsi="Times New Roman"/>
          <w:color w:val="000000" w:themeColor="text1"/>
          <w:sz w:val="28"/>
          <w:szCs w:val="28"/>
        </w:rPr>
        <w:t>Невзысканные пени по договорам аренды земли на конец 20</w:t>
      </w:r>
      <w:r w:rsidR="00180199" w:rsidRPr="00DA4BE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30DEC" w:rsidRPr="00DA4BE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12BB" w:rsidRPr="00DA4BE6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составили </w:t>
      </w:r>
      <w:r w:rsidR="00930DEC" w:rsidRPr="00DA4BE6">
        <w:rPr>
          <w:rFonts w:ascii="Times New Roman" w:hAnsi="Times New Roman"/>
          <w:color w:val="000000" w:themeColor="text1"/>
          <w:sz w:val="28"/>
          <w:szCs w:val="28"/>
        </w:rPr>
        <w:t>18,3</w:t>
      </w:r>
      <w:r w:rsidR="001D12BB" w:rsidRPr="00DA4BE6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6E5965" w:rsidRPr="00DA4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12BB" w:rsidRPr="00DA4BE6">
        <w:rPr>
          <w:rFonts w:ascii="Times New Roman" w:hAnsi="Times New Roman"/>
          <w:color w:val="000000" w:themeColor="text1"/>
          <w:sz w:val="28"/>
          <w:szCs w:val="28"/>
        </w:rPr>
        <w:t>руб.</w:t>
      </w:r>
    </w:p>
    <w:p w:rsidR="00180199" w:rsidRPr="00C11B14" w:rsidRDefault="00180199" w:rsidP="00A76E28">
      <w:pPr>
        <w:ind w:firstLine="6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199" w:rsidRDefault="00180199" w:rsidP="00A76E28">
      <w:pPr>
        <w:ind w:firstLine="6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199" w:rsidRDefault="00180199" w:rsidP="00A76E28">
      <w:pPr>
        <w:ind w:firstLine="6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0199" w:rsidRPr="003E7101" w:rsidRDefault="00180199" w:rsidP="00A76E28">
      <w:pPr>
        <w:ind w:firstLine="6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739A" w:rsidRPr="00776009" w:rsidRDefault="0052739A" w:rsidP="00A76E28">
      <w:pPr>
        <w:tabs>
          <w:tab w:val="left" w:pos="1076"/>
        </w:tabs>
        <w:ind w:left="13" w:firstLine="69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9AC" w:rsidRPr="00BF1EC0" w:rsidRDefault="00E759AC" w:rsidP="00E759AC">
      <w:pPr>
        <w:numPr>
          <w:ilvl w:val="1"/>
          <w:numId w:val="14"/>
        </w:numPr>
        <w:tabs>
          <w:tab w:val="left" w:pos="0"/>
        </w:tabs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F1EC0">
        <w:rPr>
          <w:rFonts w:ascii="Times New Roman" w:hAnsi="Times New Roman"/>
          <w:b/>
          <w:i/>
          <w:sz w:val="28"/>
          <w:szCs w:val="28"/>
        </w:rPr>
        <w:lastRenderedPageBreak/>
        <w:t>Анализ безвозмездных поступлений</w:t>
      </w:r>
    </w:p>
    <w:p w:rsidR="00E759AC" w:rsidRPr="00BF1EC0" w:rsidRDefault="00E759AC" w:rsidP="00E759A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759AC" w:rsidRPr="00BF1EC0" w:rsidRDefault="00E759AC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1EC0">
        <w:rPr>
          <w:rFonts w:ascii="Times New Roman" w:hAnsi="Times New Roman"/>
          <w:sz w:val="28"/>
          <w:szCs w:val="28"/>
        </w:rPr>
        <w:t>В 20</w:t>
      </w:r>
      <w:r w:rsidR="003E7101">
        <w:rPr>
          <w:rFonts w:ascii="Times New Roman" w:hAnsi="Times New Roman"/>
          <w:sz w:val="28"/>
          <w:szCs w:val="28"/>
        </w:rPr>
        <w:t>2</w:t>
      </w:r>
      <w:r w:rsidR="00DA4BE6">
        <w:rPr>
          <w:rFonts w:ascii="Times New Roman" w:hAnsi="Times New Roman"/>
          <w:sz w:val="28"/>
          <w:szCs w:val="28"/>
        </w:rPr>
        <w:t>2</w:t>
      </w:r>
      <w:r w:rsidRPr="00BF1EC0">
        <w:rPr>
          <w:rFonts w:ascii="Times New Roman" w:hAnsi="Times New Roman"/>
          <w:sz w:val="28"/>
          <w:szCs w:val="28"/>
        </w:rPr>
        <w:t xml:space="preserve"> году безвозмездных поступлений в бюджет района поступило </w:t>
      </w:r>
      <w:r w:rsidR="00DA4BE6">
        <w:rPr>
          <w:rFonts w:ascii="Times New Roman" w:hAnsi="Times New Roman"/>
          <w:sz w:val="28"/>
          <w:szCs w:val="28"/>
        </w:rPr>
        <w:t>722</w:t>
      </w:r>
      <w:r w:rsidR="00B60A44">
        <w:rPr>
          <w:rFonts w:ascii="Times New Roman" w:hAnsi="Times New Roman"/>
          <w:sz w:val="28"/>
          <w:szCs w:val="28"/>
        </w:rPr>
        <w:t xml:space="preserve"> 883,5 </w:t>
      </w:r>
      <w:r w:rsidR="006A32F1" w:rsidRPr="00BF1EC0">
        <w:rPr>
          <w:rFonts w:ascii="Times New Roman" w:hAnsi="Times New Roman"/>
          <w:sz w:val="28"/>
          <w:szCs w:val="28"/>
        </w:rPr>
        <w:t>тыс</w:t>
      </w:r>
      <w:r w:rsidR="00D97405">
        <w:rPr>
          <w:rFonts w:ascii="Times New Roman" w:hAnsi="Times New Roman"/>
          <w:sz w:val="28"/>
          <w:szCs w:val="28"/>
        </w:rPr>
        <w:t>. руб.</w:t>
      </w:r>
      <w:r w:rsidRPr="00BF1EC0">
        <w:rPr>
          <w:rFonts w:ascii="Times New Roman" w:hAnsi="Times New Roman"/>
          <w:sz w:val="28"/>
          <w:szCs w:val="28"/>
        </w:rPr>
        <w:t xml:space="preserve"> или </w:t>
      </w:r>
      <w:r w:rsidR="00DA4BE6">
        <w:rPr>
          <w:rFonts w:ascii="Times New Roman" w:hAnsi="Times New Roman"/>
          <w:sz w:val="28"/>
          <w:szCs w:val="28"/>
        </w:rPr>
        <w:t>81,2</w:t>
      </w:r>
      <w:r w:rsidRPr="00BF1EC0">
        <w:rPr>
          <w:rFonts w:ascii="Times New Roman" w:hAnsi="Times New Roman"/>
          <w:sz w:val="28"/>
          <w:szCs w:val="28"/>
        </w:rPr>
        <w:t>% объема доходов бюджета</w:t>
      </w:r>
      <w:r w:rsidR="006A32F1" w:rsidRPr="00BF1EC0">
        <w:rPr>
          <w:rFonts w:ascii="Times New Roman" w:hAnsi="Times New Roman"/>
          <w:sz w:val="28"/>
          <w:szCs w:val="28"/>
        </w:rPr>
        <w:t xml:space="preserve"> района</w:t>
      </w:r>
      <w:r w:rsidRPr="00BF1EC0">
        <w:rPr>
          <w:rFonts w:ascii="Times New Roman" w:hAnsi="Times New Roman"/>
          <w:sz w:val="28"/>
          <w:szCs w:val="28"/>
        </w:rPr>
        <w:t xml:space="preserve">. </w:t>
      </w:r>
    </w:p>
    <w:p w:rsidR="00D97405" w:rsidRDefault="00D95498" w:rsidP="00A76E2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F1EC0">
        <w:rPr>
          <w:rFonts w:ascii="Times New Roman" w:hAnsi="Times New Roman"/>
          <w:sz w:val="28"/>
          <w:szCs w:val="28"/>
        </w:rPr>
        <w:t>По сравнению с 20</w:t>
      </w:r>
      <w:r w:rsidR="00DA4BE6">
        <w:rPr>
          <w:rFonts w:ascii="Times New Roman" w:hAnsi="Times New Roman"/>
          <w:sz w:val="28"/>
          <w:szCs w:val="28"/>
        </w:rPr>
        <w:t>21</w:t>
      </w:r>
      <w:r w:rsidR="00E759AC" w:rsidRPr="00BF1EC0">
        <w:rPr>
          <w:rFonts w:ascii="Times New Roman" w:hAnsi="Times New Roman"/>
          <w:sz w:val="28"/>
          <w:szCs w:val="28"/>
        </w:rPr>
        <w:t xml:space="preserve"> годом безвозмездные поступления из бюджет</w:t>
      </w:r>
      <w:r w:rsidR="002D7597">
        <w:rPr>
          <w:rFonts w:ascii="Times New Roman" w:hAnsi="Times New Roman"/>
          <w:sz w:val="28"/>
          <w:szCs w:val="28"/>
        </w:rPr>
        <w:t>ов другого уровня</w:t>
      </w:r>
      <w:r w:rsidR="00E759AC" w:rsidRPr="00BF1EC0">
        <w:rPr>
          <w:rFonts w:ascii="Times New Roman" w:hAnsi="Times New Roman"/>
          <w:sz w:val="28"/>
          <w:szCs w:val="28"/>
        </w:rPr>
        <w:t xml:space="preserve"> в 20</w:t>
      </w:r>
      <w:r w:rsidR="003E7101">
        <w:rPr>
          <w:rFonts w:ascii="Times New Roman" w:hAnsi="Times New Roman"/>
          <w:sz w:val="28"/>
          <w:szCs w:val="28"/>
        </w:rPr>
        <w:t>2</w:t>
      </w:r>
      <w:r w:rsidR="00DA4BE6">
        <w:rPr>
          <w:rFonts w:ascii="Times New Roman" w:hAnsi="Times New Roman"/>
          <w:sz w:val="28"/>
          <w:szCs w:val="28"/>
        </w:rPr>
        <w:t>2</w:t>
      </w:r>
      <w:r w:rsidR="00E759AC" w:rsidRPr="00BF1EC0">
        <w:rPr>
          <w:rFonts w:ascii="Times New Roman" w:hAnsi="Times New Roman"/>
          <w:sz w:val="28"/>
          <w:szCs w:val="28"/>
        </w:rPr>
        <w:t xml:space="preserve"> году </w:t>
      </w:r>
      <w:r w:rsidR="002D7597">
        <w:rPr>
          <w:rFonts w:ascii="Times New Roman" w:hAnsi="Times New Roman"/>
          <w:sz w:val="28"/>
          <w:szCs w:val="28"/>
        </w:rPr>
        <w:t>увеличи</w:t>
      </w:r>
      <w:r w:rsidR="00BF1EC0" w:rsidRPr="00BF1EC0">
        <w:rPr>
          <w:rFonts w:ascii="Times New Roman" w:hAnsi="Times New Roman"/>
          <w:sz w:val="28"/>
          <w:szCs w:val="28"/>
        </w:rPr>
        <w:t xml:space="preserve">лись </w:t>
      </w:r>
      <w:r w:rsidR="00E759AC" w:rsidRPr="00BF1EC0">
        <w:rPr>
          <w:rFonts w:ascii="Times New Roman" w:hAnsi="Times New Roman"/>
          <w:sz w:val="28"/>
          <w:szCs w:val="28"/>
        </w:rPr>
        <w:t xml:space="preserve">на </w:t>
      </w:r>
      <w:r w:rsidR="00DA4BE6">
        <w:rPr>
          <w:rFonts w:ascii="Times New Roman" w:hAnsi="Times New Roman"/>
          <w:sz w:val="28"/>
          <w:szCs w:val="28"/>
        </w:rPr>
        <w:t>199 119,6</w:t>
      </w:r>
      <w:r w:rsidR="002D7597">
        <w:rPr>
          <w:rFonts w:ascii="Times New Roman" w:hAnsi="Times New Roman"/>
          <w:sz w:val="28"/>
          <w:szCs w:val="28"/>
        </w:rPr>
        <w:t xml:space="preserve"> </w:t>
      </w:r>
      <w:r w:rsidR="006A32F1" w:rsidRPr="00BF1EC0">
        <w:rPr>
          <w:rFonts w:ascii="Times New Roman" w:hAnsi="Times New Roman"/>
          <w:sz w:val="28"/>
          <w:szCs w:val="28"/>
        </w:rPr>
        <w:t>тыс</w:t>
      </w:r>
      <w:r w:rsidR="00E759AC" w:rsidRPr="00BF1EC0">
        <w:rPr>
          <w:rFonts w:ascii="Times New Roman" w:hAnsi="Times New Roman"/>
          <w:sz w:val="28"/>
          <w:szCs w:val="28"/>
        </w:rPr>
        <w:t xml:space="preserve">. руб. или </w:t>
      </w:r>
      <w:r w:rsidR="00BF1EC0" w:rsidRPr="00BF1EC0">
        <w:rPr>
          <w:rFonts w:ascii="Times New Roman" w:hAnsi="Times New Roman"/>
          <w:sz w:val="28"/>
          <w:szCs w:val="28"/>
        </w:rPr>
        <w:t xml:space="preserve">на </w:t>
      </w:r>
      <w:r w:rsidR="00DA4BE6">
        <w:rPr>
          <w:rFonts w:ascii="Times New Roman" w:hAnsi="Times New Roman"/>
          <w:sz w:val="28"/>
          <w:szCs w:val="28"/>
        </w:rPr>
        <w:t>38</w:t>
      </w:r>
      <w:r w:rsidR="00E759AC" w:rsidRPr="00BF1EC0">
        <w:rPr>
          <w:rFonts w:ascii="Times New Roman" w:hAnsi="Times New Roman"/>
          <w:sz w:val="28"/>
          <w:szCs w:val="28"/>
        </w:rPr>
        <w:t xml:space="preserve">%. </w:t>
      </w:r>
      <w:r w:rsidR="00BD633C">
        <w:rPr>
          <w:rFonts w:ascii="Times New Roman" w:hAnsi="Times New Roman"/>
          <w:sz w:val="28"/>
          <w:szCs w:val="28"/>
        </w:rPr>
        <w:t xml:space="preserve">Дотации </w:t>
      </w:r>
      <w:r w:rsidR="00DA4BE6">
        <w:rPr>
          <w:rFonts w:ascii="Times New Roman" w:hAnsi="Times New Roman"/>
          <w:sz w:val="28"/>
          <w:szCs w:val="28"/>
        </w:rPr>
        <w:t>увеличились</w:t>
      </w:r>
      <w:r w:rsidR="00BD633C">
        <w:rPr>
          <w:rFonts w:ascii="Times New Roman" w:hAnsi="Times New Roman"/>
          <w:sz w:val="28"/>
          <w:szCs w:val="28"/>
        </w:rPr>
        <w:t xml:space="preserve"> на </w:t>
      </w:r>
      <w:r w:rsidR="00DA4BE6">
        <w:rPr>
          <w:rFonts w:ascii="Times New Roman" w:hAnsi="Times New Roman"/>
          <w:sz w:val="28"/>
          <w:szCs w:val="28"/>
        </w:rPr>
        <w:t>5 515,4</w:t>
      </w:r>
      <w:r w:rsidR="00202BED">
        <w:rPr>
          <w:rFonts w:ascii="Times New Roman" w:hAnsi="Times New Roman"/>
          <w:sz w:val="28"/>
          <w:szCs w:val="28"/>
        </w:rPr>
        <w:t xml:space="preserve"> </w:t>
      </w:r>
      <w:r w:rsidR="00BD633C">
        <w:rPr>
          <w:rFonts w:ascii="Times New Roman" w:hAnsi="Times New Roman"/>
          <w:sz w:val="28"/>
          <w:szCs w:val="28"/>
        </w:rPr>
        <w:t>тыс.</w:t>
      </w:r>
      <w:r w:rsidR="00575206">
        <w:rPr>
          <w:rFonts w:ascii="Times New Roman" w:hAnsi="Times New Roman"/>
          <w:sz w:val="28"/>
          <w:szCs w:val="28"/>
        </w:rPr>
        <w:t xml:space="preserve"> </w:t>
      </w:r>
      <w:r w:rsidR="00BD633C">
        <w:rPr>
          <w:rFonts w:ascii="Times New Roman" w:hAnsi="Times New Roman"/>
          <w:sz w:val="28"/>
          <w:szCs w:val="28"/>
        </w:rPr>
        <w:t xml:space="preserve">руб. или </w:t>
      </w:r>
      <w:r w:rsidR="00202BED">
        <w:rPr>
          <w:rFonts w:ascii="Times New Roman" w:hAnsi="Times New Roman"/>
          <w:sz w:val="28"/>
          <w:szCs w:val="28"/>
        </w:rPr>
        <w:t xml:space="preserve">на </w:t>
      </w:r>
      <w:r w:rsidR="00DA4BE6">
        <w:rPr>
          <w:rFonts w:ascii="Times New Roman" w:hAnsi="Times New Roman"/>
          <w:sz w:val="28"/>
          <w:szCs w:val="28"/>
        </w:rPr>
        <w:t>7,4</w:t>
      </w:r>
      <w:r w:rsidR="00202BED">
        <w:rPr>
          <w:rFonts w:ascii="Times New Roman" w:hAnsi="Times New Roman"/>
          <w:sz w:val="28"/>
          <w:szCs w:val="28"/>
        </w:rPr>
        <w:t>%</w:t>
      </w:r>
      <w:r w:rsidR="00BD633C">
        <w:rPr>
          <w:rFonts w:ascii="Times New Roman" w:hAnsi="Times New Roman"/>
          <w:sz w:val="28"/>
          <w:szCs w:val="28"/>
        </w:rPr>
        <w:t>, с</w:t>
      </w:r>
      <w:r w:rsidR="00BF1EC0">
        <w:rPr>
          <w:rFonts w:ascii="Times New Roman" w:hAnsi="Times New Roman"/>
          <w:sz w:val="28"/>
          <w:szCs w:val="28"/>
        </w:rPr>
        <w:t xml:space="preserve">убсидии </w:t>
      </w:r>
      <w:r w:rsidR="002D7597">
        <w:rPr>
          <w:rFonts w:ascii="Times New Roman" w:hAnsi="Times New Roman"/>
          <w:sz w:val="28"/>
          <w:szCs w:val="28"/>
        </w:rPr>
        <w:t>увеличи</w:t>
      </w:r>
      <w:r w:rsidR="00D97405">
        <w:rPr>
          <w:rFonts w:ascii="Times New Roman" w:hAnsi="Times New Roman"/>
          <w:sz w:val="28"/>
          <w:szCs w:val="28"/>
        </w:rPr>
        <w:t>лись</w:t>
      </w:r>
      <w:r w:rsidR="00BF1EC0">
        <w:rPr>
          <w:rFonts w:ascii="Times New Roman" w:hAnsi="Times New Roman"/>
          <w:sz w:val="28"/>
          <w:szCs w:val="28"/>
        </w:rPr>
        <w:t xml:space="preserve"> на </w:t>
      </w:r>
      <w:r w:rsidR="00DA4BE6">
        <w:rPr>
          <w:rFonts w:ascii="Times New Roman" w:hAnsi="Times New Roman"/>
          <w:sz w:val="28"/>
          <w:szCs w:val="28"/>
        </w:rPr>
        <w:t>98 221</w:t>
      </w:r>
      <w:r w:rsidR="002D7597">
        <w:rPr>
          <w:rFonts w:ascii="Times New Roman" w:hAnsi="Times New Roman"/>
          <w:sz w:val="28"/>
          <w:szCs w:val="28"/>
        </w:rPr>
        <w:t xml:space="preserve"> </w:t>
      </w:r>
      <w:r w:rsidR="00BF1EC0">
        <w:rPr>
          <w:rFonts w:ascii="Times New Roman" w:hAnsi="Times New Roman"/>
          <w:sz w:val="28"/>
          <w:szCs w:val="28"/>
        </w:rPr>
        <w:t>тыс.</w:t>
      </w:r>
      <w:r w:rsidR="00575206">
        <w:rPr>
          <w:rFonts w:ascii="Times New Roman" w:hAnsi="Times New Roman"/>
          <w:sz w:val="28"/>
          <w:szCs w:val="28"/>
        </w:rPr>
        <w:t xml:space="preserve"> </w:t>
      </w:r>
      <w:r w:rsidR="00BF1EC0">
        <w:rPr>
          <w:rFonts w:ascii="Times New Roman" w:hAnsi="Times New Roman"/>
          <w:sz w:val="28"/>
          <w:szCs w:val="28"/>
        </w:rPr>
        <w:t xml:space="preserve">руб. или на </w:t>
      </w:r>
      <w:r w:rsidR="00DA4BE6">
        <w:rPr>
          <w:rFonts w:ascii="Times New Roman" w:hAnsi="Times New Roman"/>
          <w:sz w:val="28"/>
          <w:szCs w:val="28"/>
        </w:rPr>
        <w:t>51</w:t>
      </w:r>
      <w:r w:rsidR="00575206">
        <w:rPr>
          <w:rFonts w:ascii="Times New Roman" w:hAnsi="Times New Roman"/>
          <w:sz w:val="28"/>
          <w:szCs w:val="28"/>
        </w:rPr>
        <w:t>,6</w:t>
      </w:r>
      <w:r w:rsidR="00BF1EC0">
        <w:rPr>
          <w:rFonts w:ascii="Times New Roman" w:hAnsi="Times New Roman"/>
          <w:sz w:val="28"/>
          <w:szCs w:val="28"/>
        </w:rPr>
        <w:t xml:space="preserve">%, </w:t>
      </w:r>
      <w:r w:rsidR="00D97405" w:rsidRPr="00A73133">
        <w:rPr>
          <w:rFonts w:ascii="Times New Roman" w:hAnsi="Times New Roman"/>
          <w:sz w:val="28"/>
          <w:szCs w:val="28"/>
        </w:rPr>
        <w:t xml:space="preserve">субвенции </w:t>
      </w:r>
      <w:r w:rsidR="00DA4BE6">
        <w:rPr>
          <w:rFonts w:ascii="Times New Roman" w:hAnsi="Times New Roman"/>
          <w:sz w:val="28"/>
          <w:szCs w:val="28"/>
        </w:rPr>
        <w:t>увеличились</w:t>
      </w:r>
      <w:r w:rsidR="00D97405" w:rsidRPr="00A73133">
        <w:rPr>
          <w:rFonts w:ascii="Times New Roman" w:hAnsi="Times New Roman"/>
          <w:sz w:val="28"/>
          <w:szCs w:val="28"/>
        </w:rPr>
        <w:t xml:space="preserve"> на </w:t>
      </w:r>
      <w:r w:rsidR="00DA4BE6">
        <w:rPr>
          <w:rFonts w:ascii="Times New Roman" w:hAnsi="Times New Roman"/>
          <w:sz w:val="28"/>
          <w:szCs w:val="28"/>
        </w:rPr>
        <w:t>19 604,7</w:t>
      </w:r>
      <w:r w:rsidR="002D7597">
        <w:rPr>
          <w:rFonts w:ascii="Times New Roman" w:hAnsi="Times New Roman"/>
          <w:sz w:val="28"/>
          <w:szCs w:val="28"/>
        </w:rPr>
        <w:t xml:space="preserve"> тыс.</w:t>
      </w:r>
      <w:r w:rsidR="00575206">
        <w:rPr>
          <w:rFonts w:ascii="Times New Roman" w:hAnsi="Times New Roman"/>
          <w:sz w:val="28"/>
          <w:szCs w:val="28"/>
        </w:rPr>
        <w:t xml:space="preserve"> </w:t>
      </w:r>
      <w:r w:rsidR="00D97405" w:rsidRPr="00A73133">
        <w:rPr>
          <w:rFonts w:ascii="Times New Roman" w:hAnsi="Times New Roman"/>
          <w:sz w:val="28"/>
          <w:szCs w:val="28"/>
        </w:rPr>
        <w:t>руб. или на</w:t>
      </w:r>
      <w:r w:rsidR="002D7597">
        <w:rPr>
          <w:rFonts w:ascii="Times New Roman" w:hAnsi="Times New Roman"/>
          <w:sz w:val="28"/>
          <w:szCs w:val="28"/>
        </w:rPr>
        <w:t xml:space="preserve"> </w:t>
      </w:r>
      <w:r w:rsidR="00DA4BE6">
        <w:rPr>
          <w:rFonts w:ascii="Times New Roman" w:hAnsi="Times New Roman"/>
          <w:sz w:val="28"/>
          <w:szCs w:val="28"/>
        </w:rPr>
        <w:t>11</w:t>
      </w:r>
      <w:r w:rsidR="00D97405">
        <w:rPr>
          <w:rFonts w:ascii="Times New Roman" w:hAnsi="Times New Roman"/>
          <w:sz w:val="28"/>
          <w:szCs w:val="28"/>
        </w:rPr>
        <w:t xml:space="preserve">%, </w:t>
      </w:r>
      <w:r w:rsidR="00BF1EC0" w:rsidRPr="00A73133">
        <w:rPr>
          <w:rFonts w:ascii="Times New Roman" w:hAnsi="Times New Roman"/>
          <w:sz w:val="28"/>
          <w:szCs w:val="28"/>
        </w:rPr>
        <w:t>иные межбюджетные трансферты</w:t>
      </w:r>
      <w:r w:rsidR="00EA46A5">
        <w:rPr>
          <w:rFonts w:ascii="Times New Roman" w:hAnsi="Times New Roman"/>
          <w:sz w:val="28"/>
          <w:szCs w:val="28"/>
        </w:rPr>
        <w:t xml:space="preserve"> </w:t>
      </w:r>
      <w:r w:rsidR="00575206">
        <w:rPr>
          <w:rFonts w:ascii="Times New Roman" w:hAnsi="Times New Roman"/>
          <w:sz w:val="28"/>
          <w:szCs w:val="28"/>
        </w:rPr>
        <w:t>увеличи</w:t>
      </w:r>
      <w:r w:rsidR="00202BED" w:rsidRPr="00A73133">
        <w:rPr>
          <w:rFonts w:ascii="Times New Roman" w:hAnsi="Times New Roman"/>
          <w:sz w:val="28"/>
          <w:szCs w:val="28"/>
        </w:rPr>
        <w:t>лись</w:t>
      </w:r>
      <w:r w:rsidR="00A73133" w:rsidRPr="00A73133">
        <w:rPr>
          <w:rFonts w:ascii="Times New Roman" w:hAnsi="Times New Roman"/>
          <w:sz w:val="28"/>
          <w:szCs w:val="28"/>
        </w:rPr>
        <w:t xml:space="preserve"> на </w:t>
      </w:r>
      <w:r w:rsidR="00575206">
        <w:rPr>
          <w:rFonts w:ascii="Times New Roman" w:hAnsi="Times New Roman"/>
          <w:sz w:val="28"/>
          <w:szCs w:val="28"/>
        </w:rPr>
        <w:t>75</w:t>
      </w:r>
      <w:r w:rsidR="00DA4BE6">
        <w:rPr>
          <w:rFonts w:ascii="Times New Roman" w:hAnsi="Times New Roman"/>
          <w:sz w:val="28"/>
          <w:szCs w:val="28"/>
        </w:rPr>
        <w:t> 933,7</w:t>
      </w:r>
      <w:r w:rsidR="002D7597">
        <w:rPr>
          <w:rFonts w:ascii="Times New Roman" w:hAnsi="Times New Roman"/>
          <w:sz w:val="28"/>
          <w:szCs w:val="28"/>
        </w:rPr>
        <w:t xml:space="preserve"> </w:t>
      </w:r>
      <w:r w:rsidR="00A73133" w:rsidRPr="00A73133">
        <w:rPr>
          <w:rFonts w:ascii="Times New Roman" w:hAnsi="Times New Roman"/>
          <w:sz w:val="28"/>
          <w:szCs w:val="28"/>
        </w:rPr>
        <w:t>тыс.</w:t>
      </w:r>
      <w:r w:rsidR="00575206">
        <w:rPr>
          <w:rFonts w:ascii="Times New Roman" w:hAnsi="Times New Roman"/>
          <w:sz w:val="28"/>
          <w:szCs w:val="28"/>
        </w:rPr>
        <w:t xml:space="preserve"> </w:t>
      </w:r>
      <w:r w:rsidR="00A73133" w:rsidRPr="00A73133">
        <w:rPr>
          <w:rFonts w:ascii="Times New Roman" w:hAnsi="Times New Roman"/>
          <w:sz w:val="28"/>
          <w:szCs w:val="28"/>
        </w:rPr>
        <w:t xml:space="preserve">руб. </w:t>
      </w:r>
      <w:r w:rsidR="00B71FDE">
        <w:rPr>
          <w:rFonts w:ascii="Times New Roman" w:hAnsi="Times New Roman"/>
          <w:sz w:val="28"/>
          <w:szCs w:val="28"/>
        </w:rPr>
        <w:t xml:space="preserve">или </w:t>
      </w:r>
      <w:r w:rsidR="00554E01">
        <w:rPr>
          <w:rFonts w:ascii="Times New Roman" w:hAnsi="Times New Roman"/>
          <w:sz w:val="28"/>
          <w:szCs w:val="28"/>
        </w:rPr>
        <w:t xml:space="preserve">в </w:t>
      </w:r>
      <w:r w:rsidR="00DA4BE6">
        <w:rPr>
          <w:rFonts w:ascii="Times New Roman" w:hAnsi="Times New Roman"/>
          <w:sz w:val="28"/>
          <w:szCs w:val="28"/>
        </w:rPr>
        <w:t>1,9</w:t>
      </w:r>
      <w:r w:rsidR="00575206">
        <w:rPr>
          <w:rFonts w:ascii="Times New Roman" w:hAnsi="Times New Roman"/>
          <w:sz w:val="28"/>
          <w:szCs w:val="28"/>
        </w:rPr>
        <w:t xml:space="preserve"> раза, прочие безвозмездные поступления в 202</w:t>
      </w:r>
      <w:r w:rsidR="00DA4BE6">
        <w:rPr>
          <w:rFonts w:ascii="Times New Roman" w:hAnsi="Times New Roman"/>
          <w:sz w:val="28"/>
          <w:szCs w:val="28"/>
        </w:rPr>
        <w:t>2</w:t>
      </w:r>
      <w:r w:rsidR="00575206">
        <w:rPr>
          <w:rFonts w:ascii="Times New Roman" w:hAnsi="Times New Roman"/>
          <w:sz w:val="28"/>
          <w:szCs w:val="28"/>
        </w:rPr>
        <w:t xml:space="preserve"> году </w:t>
      </w:r>
      <w:r w:rsidR="00DA4BE6">
        <w:rPr>
          <w:rFonts w:ascii="Times New Roman" w:hAnsi="Times New Roman"/>
          <w:sz w:val="28"/>
          <w:szCs w:val="28"/>
        </w:rPr>
        <w:t>составили 751,1 тыс. руб.,</w:t>
      </w:r>
      <w:r w:rsidR="00575206">
        <w:rPr>
          <w:rFonts w:ascii="Times New Roman" w:hAnsi="Times New Roman"/>
          <w:sz w:val="28"/>
          <w:szCs w:val="28"/>
        </w:rPr>
        <w:t xml:space="preserve"> </w:t>
      </w:r>
      <w:r w:rsidR="00DA4BE6">
        <w:rPr>
          <w:rFonts w:ascii="Times New Roman" w:hAnsi="Times New Roman"/>
          <w:sz w:val="28"/>
          <w:szCs w:val="28"/>
        </w:rPr>
        <w:t>в предыдущем году они отсутствовали</w:t>
      </w:r>
      <w:r w:rsidR="00575206">
        <w:rPr>
          <w:rFonts w:ascii="Times New Roman" w:hAnsi="Times New Roman"/>
          <w:sz w:val="28"/>
          <w:szCs w:val="28"/>
        </w:rPr>
        <w:t>.</w:t>
      </w:r>
    </w:p>
    <w:p w:rsidR="00E759AC" w:rsidRPr="002A7ADD" w:rsidRDefault="00500A29" w:rsidP="00E759A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31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2575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4246" w:rsidRPr="002A7ADD" w:rsidRDefault="00024246" w:rsidP="00B876E4">
      <w:pPr>
        <w:shd w:val="clear" w:color="auto" w:fill="FFFFFF"/>
        <w:spacing w:line="322" w:lineRule="exact"/>
        <w:ind w:left="14" w:right="34" w:firstLine="553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10FA1" w:rsidRPr="002A7ADD" w:rsidRDefault="00210FA1">
      <w:pPr>
        <w:tabs>
          <w:tab w:val="left" w:pos="0"/>
        </w:tabs>
        <w:ind w:firstLine="525"/>
        <w:jc w:val="both"/>
        <w:rPr>
          <w:highlight w:val="yellow"/>
        </w:rPr>
      </w:pPr>
    </w:p>
    <w:p w:rsidR="005A0C74" w:rsidRDefault="005A0C74">
      <w:pPr>
        <w:pStyle w:val="ad"/>
        <w:snapToGrid w:val="0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FA1" w:rsidRPr="00B71FDE" w:rsidRDefault="00210FA1">
      <w:pPr>
        <w:pStyle w:val="ad"/>
        <w:snapToGrid w:val="0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FDE">
        <w:rPr>
          <w:rFonts w:ascii="Times New Roman" w:hAnsi="Times New Roman"/>
          <w:b/>
          <w:bCs/>
          <w:sz w:val="28"/>
          <w:szCs w:val="28"/>
        </w:rPr>
        <w:t>4. Анализ исполнения бюджета района по расходам</w:t>
      </w:r>
    </w:p>
    <w:p w:rsidR="00210FA1" w:rsidRPr="002A7ADD" w:rsidRDefault="00210FA1">
      <w:pPr>
        <w:pStyle w:val="ad"/>
        <w:snapToGrid w:val="0"/>
        <w:ind w:firstLine="55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443E" w:rsidRDefault="0000109B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1FDE">
        <w:rPr>
          <w:rFonts w:ascii="Times New Roman" w:hAnsi="Times New Roman"/>
          <w:sz w:val="28"/>
          <w:szCs w:val="28"/>
        </w:rPr>
        <w:t>Расходная часть бюджета</w:t>
      </w:r>
      <w:r w:rsidR="0052739A" w:rsidRPr="00B71FDE">
        <w:rPr>
          <w:rFonts w:ascii="Times New Roman" w:hAnsi="Times New Roman"/>
          <w:sz w:val="28"/>
          <w:szCs w:val="28"/>
        </w:rPr>
        <w:t xml:space="preserve"> района за 20</w:t>
      </w:r>
      <w:r w:rsidR="00180199">
        <w:rPr>
          <w:rFonts w:ascii="Times New Roman" w:hAnsi="Times New Roman"/>
          <w:sz w:val="28"/>
          <w:szCs w:val="28"/>
        </w:rPr>
        <w:t>2</w:t>
      </w:r>
      <w:r w:rsidR="00B60A44">
        <w:rPr>
          <w:rFonts w:ascii="Times New Roman" w:hAnsi="Times New Roman"/>
          <w:sz w:val="28"/>
          <w:szCs w:val="28"/>
        </w:rPr>
        <w:t>2</w:t>
      </w:r>
      <w:r w:rsidRPr="00B71FDE">
        <w:rPr>
          <w:rFonts w:ascii="Times New Roman" w:hAnsi="Times New Roman"/>
          <w:sz w:val="28"/>
          <w:szCs w:val="28"/>
        </w:rPr>
        <w:t xml:space="preserve"> год исполнена в объеме </w:t>
      </w:r>
      <w:r w:rsidR="00B60A44">
        <w:rPr>
          <w:rFonts w:ascii="Times New Roman" w:hAnsi="Times New Roman"/>
          <w:sz w:val="28"/>
          <w:szCs w:val="28"/>
        </w:rPr>
        <w:t>879 498,9</w:t>
      </w:r>
      <w:r w:rsidR="004D7C85">
        <w:rPr>
          <w:rFonts w:ascii="Times New Roman" w:hAnsi="Times New Roman"/>
          <w:sz w:val="28"/>
          <w:szCs w:val="28"/>
        </w:rPr>
        <w:t xml:space="preserve"> </w:t>
      </w:r>
      <w:r w:rsidR="005F443E" w:rsidRPr="00B71FDE">
        <w:rPr>
          <w:rFonts w:ascii="Times New Roman" w:hAnsi="Times New Roman"/>
          <w:sz w:val="28"/>
          <w:szCs w:val="28"/>
        </w:rPr>
        <w:t>тыс</w:t>
      </w:r>
      <w:r w:rsidRPr="00B71FDE">
        <w:rPr>
          <w:rFonts w:ascii="Times New Roman" w:hAnsi="Times New Roman"/>
          <w:sz w:val="28"/>
          <w:szCs w:val="28"/>
        </w:rPr>
        <w:t xml:space="preserve">. рублей, </w:t>
      </w:r>
      <w:r w:rsidRPr="00A94790">
        <w:rPr>
          <w:rFonts w:ascii="Times New Roman" w:hAnsi="Times New Roman"/>
          <w:sz w:val="28"/>
          <w:szCs w:val="28"/>
        </w:rPr>
        <w:t xml:space="preserve">или на </w:t>
      </w:r>
      <w:r w:rsidR="00015855">
        <w:rPr>
          <w:rFonts w:ascii="Times New Roman" w:hAnsi="Times New Roman"/>
          <w:sz w:val="28"/>
          <w:szCs w:val="28"/>
        </w:rPr>
        <w:t>9</w:t>
      </w:r>
      <w:r w:rsidR="00B60A44">
        <w:rPr>
          <w:rFonts w:ascii="Times New Roman" w:hAnsi="Times New Roman"/>
          <w:sz w:val="28"/>
          <w:szCs w:val="28"/>
        </w:rPr>
        <w:t>7</w:t>
      </w:r>
      <w:r w:rsidR="00015855">
        <w:rPr>
          <w:rFonts w:ascii="Times New Roman" w:hAnsi="Times New Roman"/>
          <w:sz w:val="28"/>
          <w:szCs w:val="28"/>
        </w:rPr>
        <w:t>,</w:t>
      </w:r>
      <w:r w:rsidR="00B60A44">
        <w:rPr>
          <w:rFonts w:ascii="Times New Roman" w:hAnsi="Times New Roman"/>
          <w:sz w:val="28"/>
          <w:szCs w:val="28"/>
        </w:rPr>
        <w:t>6</w:t>
      </w:r>
      <w:r w:rsidRPr="00A94790">
        <w:rPr>
          <w:rFonts w:ascii="Times New Roman" w:hAnsi="Times New Roman"/>
          <w:sz w:val="28"/>
          <w:szCs w:val="28"/>
        </w:rPr>
        <w:t xml:space="preserve">% к уточненным бюджетным назначениям. В течение года в бюджет </w:t>
      </w:r>
      <w:r w:rsidR="005F443E" w:rsidRPr="00A94790">
        <w:rPr>
          <w:rFonts w:ascii="Times New Roman" w:hAnsi="Times New Roman"/>
          <w:sz w:val="28"/>
          <w:szCs w:val="28"/>
        </w:rPr>
        <w:t xml:space="preserve">района </w:t>
      </w:r>
      <w:r w:rsidR="006E5965">
        <w:rPr>
          <w:rFonts w:ascii="Times New Roman" w:hAnsi="Times New Roman"/>
          <w:sz w:val="28"/>
          <w:szCs w:val="28"/>
        </w:rPr>
        <w:t>пят</w:t>
      </w:r>
      <w:r w:rsidR="004D7C85">
        <w:rPr>
          <w:rFonts w:ascii="Times New Roman" w:hAnsi="Times New Roman"/>
          <w:sz w:val="28"/>
          <w:szCs w:val="28"/>
        </w:rPr>
        <w:t>ь</w:t>
      </w:r>
      <w:r w:rsidRPr="00A94790">
        <w:rPr>
          <w:rFonts w:ascii="Times New Roman" w:hAnsi="Times New Roman"/>
          <w:sz w:val="28"/>
          <w:szCs w:val="28"/>
        </w:rPr>
        <w:t xml:space="preserve"> раз вносились </w:t>
      </w:r>
      <w:r w:rsidR="00B4320A">
        <w:rPr>
          <w:rFonts w:ascii="Times New Roman" w:hAnsi="Times New Roman"/>
          <w:sz w:val="28"/>
          <w:szCs w:val="28"/>
        </w:rPr>
        <w:t>изменения</w:t>
      </w:r>
      <w:r w:rsidRPr="00A94790">
        <w:rPr>
          <w:rFonts w:ascii="Times New Roman" w:hAnsi="Times New Roman"/>
          <w:sz w:val="28"/>
          <w:szCs w:val="28"/>
        </w:rPr>
        <w:t xml:space="preserve">, </w:t>
      </w:r>
      <w:r w:rsidR="005F443E" w:rsidRPr="00A94790">
        <w:rPr>
          <w:rFonts w:ascii="Times New Roman" w:hAnsi="Times New Roman"/>
          <w:sz w:val="28"/>
          <w:szCs w:val="28"/>
        </w:rPr>
        <w:t>которыми</w:t>
      </w:r>
      <w:r w:rsidRPr="00A94790">
        <w:rPr>
          <w:rFonts w:ascii="Times New Roman" w:hAnsi="Times New Roman"/>
          <w:sz w:val="28"/>
          <w:szCs w:val="28"/>
        </w:rPr>
        <w:t xml:space="preserve"> объем расходов бюджета </w:t>
      </w:r>
      <w:r w:rsidR="005F443E" w:rsidRPr="00A94790">
        <w:rPr>
          <w:rFonts w:ascii="Times New Roman" w:hAnsi="Times New Roman"/>
          <w:sz w:val="28"/>
          <w:szCs w:val="28"/>
        </w:rPr>
        <w:t xml:space="preserve">района </w:t>
      </w:r>
      <w:r w:rsidRPr="00A94790">
        <w:rPr>
          <w:rFonts w:ascii="Times New Roman" w:hAnsi="Times New Roman"/>
          <w:sz w:val="28"/>
          <w:szCs w:val="28"/>
        </w:rPr>
        <w:t xml:space="preserve">увеличен на </w:t>
      </w:r>
      <w:r w:rsidR="00B60A44">
        <w:rPr>
          <w:rFonts w:ascii="Times New Roman" w:hAnsi="Times New Roman"/>
          <w:sz w:val="28"/>
          <w:szCs w:val="28"/>
        </w:rPr>
        <w:t>177 368,7</w:t>
      </w:r>
      <w:r w:rsidR="00EA46A5">
        <w:rPr>
          <w:rFonts w:ascii="Times New Roman" w:hAnsi="Times New Roman"/>
          <w:sz w:val="28"/>
          <w:szCs w:val="28"/>
        </w:rPr>
        <w:t xml:space="preserve"> </w:t>
      </w:r>
      <w:r w:rsidR="005F443E" w:rsidRPr="00A94790">
        <w:rPr>
          <w:rFonts w:ascii="Times New Roman" w:hAnsi="Times New Roman"/>
          <w:sz w:val="28"/>
          <w:szCs w:val="28"/>
        </w:rPr>
        <w:t>тыс</w:t>
      </w:r>
      <w:r w:rsidRPr="00A94790">
        <w:rPr>
          <w:rFonts w:ascii="Times New Roman" w:hAnsi="Times New Roman"/>
          <w:sz w:val="28"/>
          <w:szCs w:val="28"/>
        </w:rPr>
        <w:t xml:space="preserve">. руб. или на </w:t>
      </w:r>
      <w:r w:rsidR="00B60A44">
        <w:rPr>
          <w:rFonts w:ascii="Times New Roman" w:hAnsi="Times New Roman"/>
          <w:sz w:val="28"/>
          <w:szCs w:val="28"/>
        </w:rPr>
        <w:t>24,5</w:t>
      </w:r>
      <w:r w:rsidRPr="00A94790">
        <w:rPr>
          <w:rFonts w:ascii="Times New Roman" w:hAnsi="Times New Roman"/>
          <w:sz w:val="28"/>
          <w:szCs w:val="28"/>
        </w:rPr>
        <w:t>% к первоначальному годовому плану.</w:t>
      </w:r>
    </w:p>
    <w:p w:rsidR="00981F4F" w:rsidRDefault="00981F4F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F4F" w:rsidRDefault="00981F4F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района в 20</w:t>
      </w:r>
      <w:r w:rsidR="004D7C85">
        <w:rPr>
          <w:rFonts w:ascii="Times New Roman" w:hAnsi="Times New Roman"/>
          <w:sz w:val="28"/>
          <w:szCs w:val="28"/>
        </w:rPr>
        <w:t>2</w:t>
      </w:r>
      <w:r w:rsidR="00086B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представлена в следующей таблице:</w:t>
      </w:r>
    </w:p>
    <w:p w:rsidR="005A0C74" w:rsidRDefault="005A0C74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C74" w:rsidRDefault="005A0C74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C74" w:rsidRDefault="005A0C74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C85" w:rsidRDefault="004D7C85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C74" w:rsidRDefault="005A0C74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C74" w:rsidRDefault="005A0C74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F4F" w:rsidRDefault="00981F4F" w:rsidP="0000109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992"/>
        <w:gridCol w:w="992"/>
        <w:gridCol w:w="1273"/>
        <w:gridCol w:w="1137"/>
      </w:tblGrid>
      <w:tr w:rsidR="00981F4F" w:rsidTr="00981F4F">
        <w:trPr>
          <w:trHeight w:val="654"/>
        </w:trPr>
        <w:tc>
          <w:tcPr>
            <w:tcW w:w="2410" w:type="dxa"/>
            <w:vMerge w:val="restart"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Утвержде</w:t>
            </w:r>
            <w:r w:rsidR="0091565E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но сводной бюджет</w:t>
            </w:r>
            <w:r w:rsidR="0091565E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ной росписью, тыс. руб.</w:t>
            </w:r>
          </w:p>
        </w:tc>
        <w:tc>
          <w:tcPr>
            <w:tcW w:w="1276" w:type="dxa"/>
            <w:vMerge w:val="restart"/>
          </w:tcPr>
          <w:p w:rsidR="00066FA3" w:rsidRDefault="0091565E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Испол</w:t>
            </w:r>
            <w:r w:rsidR="00066FA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нено</w:t>
            </w:r>
            <w:r w:rsidR="00066FA3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992" w:type="dxa"/>
            <w:vMerge w:val="restart"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Про</w:t>
            </w:r>
            <w:r w:rsidR="0091565E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цент испол</w:t>
            </w:r>
            <w:r w:rsidR="0091565E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нения, %</w:t>
            </w:r>
          </w:p>
        </w:tc>
        <w:tc>
          <w:tcPr>
            <w:tcW w:w="992" w:type="dxa"/>
            <w:vMerge w:val="restart"/>
          </w:tcPr>
          <w:p w:rsidR="0091565E" w:rsidRPr="00066FA3" w:rsidRDefault="0091565E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Удель-ный вес</w:t>
            </w:r>
            <w:r w:rsidR="00981F4F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10" w:type="dxa"/>
            <w:gridSpan w:val="2"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Справочно</w:t>
            </w:r>
          </w:p>
        </w:tc>
      </w:tr>
      <w:tr w:rsidR="00981F4F" w:rsidTr="00981F4F">
        <w:tc>
          <w:tcPr>
            <w:tcW w:w="2410" w:type="dxa"/>
            <w:vMerge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:rsidR="002E287F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</w:t>
            </w:r>
            <w:r w:rsidR="002E287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но в 20</w:t>
            </w:r>
            <w:r w:rsidR="006E596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A7E2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E59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году, </w:t>
            </w:r>
          </w:p>
          <w:p w:rsidR="00981F4F" w:rsidRPr="00066FA3" w:rsidRDefault="00981F4F" w:rsidP="0091565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137" w:type="dxa"/>
          </w:tcPr>
          <w:p w:rsidR="00981F4F" w:rsidRPr="00066FA3" w:rsidRDefault="008E3F50" w:rsidP="008A7E2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Отклоне-ние 20</w:t>
            </w:r>
            <w:r w:rsidR="007071C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A7E2D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81F4F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6E596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A7E2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81F4F" w:rsidRPr="00066FA3">
              <w:rPr>
                <w:rFonts w:ascii="Times New Roman" w:hAnsi="Times New Roman"/>
                <w:b/>
                <w:bCs/>
                <w:sz w:val="22"/>
                <w:szCs w:val="22"/>
              </w:rPr>
              <w:t>, гр.3-гр.6, тыс. руб.</w:t>
            </w:r>
          </w:p>
        </w:tc>
      </w:tr>
      <w:tr w:rsidR="00981F4F" w:rsidRPr="00777196" w:rsidTr="00981F4F">
        <w:tc>
          <w:tcPr>
            <w:tcW w:w="2410" w:type="dxa"/>
            <w:vAlign w:val="center"/>
          </w:tcPr>
          <w:p w:rsidR="00981F4F" w:rsidRPr="00066FA3" w:rsidRDefault="00981F4F" w:rsidP="00066FA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066FA3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981F4F" w:rsidRPr="0091565E" w:rsidRDefault="00981F4F" w:rsidP="00066FA3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6E5965" w:rsidRPr="00777196" w:rsidTr="00981F4F">
        <w:tc>
          <w:tcPr>
            <w:tcW w:w="2410" w:type="dxa"/>
            <w:vAlign w:val="center"/>
          </w:tcPr>
          <w:p w:rsidR="006E5965" w:rsidRPr="0091565E" w:rsidRDefault="006E5965" w:rsidP="006E5965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276" w:type="dxa"/>
          </w:tcPr>
          <w:p w:rsidR="006E5965" w:rsidRPr="0091565E" w:rsidRDefault="00086BF1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901 212,2</w:t>
            </w:r>
          </w:p>
        </w:tc>
        <w:tc>
          <w:tcPr>
            <w:tcW w:w="1276" w:type="dxa"/>
          </w:tcPr>
          <w:p w:rsidR="006E5965" w:rsidRPr="0091565E" w:rsidRDefault="00086BF1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879 498,9</w:t>
            </w:r>
          </w:p>
        </w:tc>
        <w:tc>
          <w:tcPr>
            <w:tcW w:w="992" w:type="dxa"/>
          </w:tcPr>
          <w:p w:rsidR="006E5965" w:rsidRPr="0091565E" w:rsidRDefault="008A7E2D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97,6</w:t>
            </w:r>
          </w:p>
        </w:tc>
        <w:tc>
          <w:tcPr>
            <w:tcW w:w="992" w:type="dxa"/>
          </w:tcPr>
          <w:p w:rsidR="006E5965" w:rsidRPr="0091565E" w:rsidRDefault="006E5965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1565E"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73" w:type="dxa"/>
          </w:tcPr>
          <w:p w:rsidR="006E5965" w:rsidRPr="0091565E" w:rsidRDefault="008A7E2D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666 952,7</w:t>
            </w:r>
          </w:p>
        </w:tc>
        <w:tc>
          <w:tcPr>
            <w:tcW w:w="1137" w:type="dxa"/>
          </w:tcPr>
          <w:p w:rsidR="006E5965" w:rsidRPr="0091565E" w:rsidRDefault="008A7E2D" w:rsidP="006E5965">
            <w:pPr>
              <w:suppressAutoHyphens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212 546,2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53 751,2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52 300,6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97,3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5,9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50 328,5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1 972,1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14 015,6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14 004,7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99,9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12 460,9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1 543,9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359 176,6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358 771,5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99,9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40,8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183 625,6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175 145,9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20 571,8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5 890,8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28,6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0,7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18 702,7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-12 811,9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4 893,0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4 872,1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0,6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270,3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4 601,8</w:t>
            </w:r>
          </w:p>
        </w:tc>
      </w:tr>
      <w:tr w:rsidR="008A7E2D" w:rsidRPr="00777196" w:rsidTr="00981F4F">
        <w:trPr>
          <w:trHeight w:val="181"/>
        </w:trPr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330 298,7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329 081,5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99,6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37,4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304 793,7</w:t>
            </w:r>
          </w:p>
        </w:tc>
        <w:tc>
          <w:tcPr>
            <w:tcW w:w="1137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24 287,8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Культура,</w:t>
            </w: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кинематография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29 509,5</w:t>
            </w:r>
          </w:p>
        </w:tc>
        <w:tc>
          <w:tcPr>
            <w:tcW w:w="1276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29 509,5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3,4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18 112,5</w:t>
            </w:r>
          </w:p>
        </w:tc>
        <w:tc>
          <w:tcPr>
            <w:tcW w:w="1137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11 397,0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21 243,1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17 315,6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81,5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2,0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15 422,8</w:t>
            </w:r>
          </w:p>
        </w:tc>
        <w:tc>
          <w:tcPr>
            <w:tcW w:w="1137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1 892,7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16 902,8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16 902,8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1,9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15 048,1</w:t>
            </w:r>
          </w:p>
        </w:tc>
        <w:tc>
          <w:tcPr>
            <w:tcW w:w="1137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1 854,6</w:t>
            </w:r>
          </w:p>
        </w:tc>
      </w:tr>
      <w:tr w:rsidR="008A7E2D" w:rsidRPr="00777196" w:rsidTr="003D3BF8">
        <w:trPr>
          <w:trHeight w:val="601"/>
        </w:trPr>
        <w:tc>
          <w:tcPr>
            <w:tcW w:w="2410" w:type="dxa"/>
            <w:vAlign w:val="center"/>
          </w:tcPr>
          <w:p w:rsidR="008A7E2D" w:rsidRPr="0091565E" w:rsidRDefault="008A7E2D" w:rsidP="008A7E2D">
            <w:pPr>
              <w:ind w:right="154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1565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46,3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52,9</w:t>
            </w:r>
          </w:p>
        </w:tc>
        <w:tc>
          <w:tcPr>
            <w:tcW w:w="1137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-6,6</w:t>
            </w:r>
          </w:p>
        </w:tc>
      </w:tr>
      <w:tr w:rsidR="008A7E2D" w:rsidRPr="00777196" w:rsidTr="00981F4F">
        <w:tc>
          <w:tcPr>
            <w:tcW w:w="2410" w:type="dxa"/>
            <w:vAlign w:val="center"/>
          </w:tcPr>
          <w:p w:rsidR="008A7E2D" w:rsidRPr="0091565E" w:rsidRDefault="008A7E2D" w:rsidP="008A7E2D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50 803,6</w:t>
            </w:r>
          </w:p>
        </w:tc>
        <w:tc>
          <w:tcPr>
            <w:tcW w:w="1276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50 803,6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5,8</w:t>
            </w:r>
          </w:p>
        </w:tc>
        <w:tc>
          <w:tcPr>
            <w:tcW w:w="1273" w:type="dxa"/>
          </w:tcPr>
          <w:p w:rsidR="008A7E2D" w:rsidRPr="0091565E" w:rsidRDefault="008A7E2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48 134,7</w:t>
            </w:r>
          </w:p>
        </w:tc>
        <w:tc>
          <w:tcPr>
            <w:tcW w:w="1137" w:type="dxa"/>
          </w:tcPr>
          <w:p w:rsidR="008A7E2D" w:rsidRPr="0091565E" w:rsidRDefault="002320AD" w:rsidP="008A7E2D">
            <w:pPr>
              <w:suppressAutoHyphens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2 668,9</w:t>
            </w:r>
          </w:p>
        </w:tc>
      </w:tr>
    </w:tbl>
    <w:p w:rsidR="00981F4F" w:rsidRDefault="00981F4F" w:rsidP="00981F4F">
      <w:pPr>
        <w:tabs>
          <w:tab w:val="left" w:pos="567"/>
        </w:tabs>
        <w:suppressAutoHyphens/>
        <w:jc w:val="both"/>
        <w:rPr>
          <w:rFonts w:ascii="Times New Roman" w:hAnsi="Times New Roman"/>
          <w:bCs/>
        </w:rPr>
      </w:pPr>
    </w:p>
    <w:p w:rsidR="00EB07E1" w:rsidRDefault="00981F4F" w:rsidP="00981F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4082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расходы в целом </w:t>
      </w:r>
      <w:r w:rsidR="00EB07E1">
        <w:rPr>
          <w:rFonts w:ascii="Times New Roman" w:hAnsi="Times New Roman"/>
          <w:sz w:val="28"/>
          <w:szCs w:val="28"/>
        </w:rPr>
        <w:t>увелич</w:t>
      </w:r>
      <w:r w:rsidR="005E0D90">
        <w:rPr>
          <w:rFonts w:ascii="Times New Roman" w:hAnsi="Times New Roman"/>
          <w:sz w:val="28"/>
          <w:szCs w:val="28"/>
        </w:rPr>
        <w:t>ились</w:t>
      </w:r>
      <w:r w:rsidRPr="00884082">
        <w:rPr>
          <w:rFonts w:ascii="Times New Roman" w:hAnsi="Times New Roman"/>
          <w:sz w:val="28"/>
          <w:szCs w:val="28"/>
        </w:rPr>
        <w:t xml:space="preserve"> на </w:t>
      </w:r>
      <w:r w:rsidR="002320AD">
        <w:rPr>
          <w:rFonts w:ascii="Times New Roman" w:hAnsi="Times New Roman"/>
          <w:sz w:val="28"/>
          <w:szCs w:val="28"/>
        </w:rPr>
        <w:t>212 546,2</w:t>
      </w:r>
      <w:r w:rsidR="00F32881">
        <w:rPr>
          <w:rFonts w:ascii="Times New Roman" w:hAnsi="Times New Roman"/>
          <w:sz w:val="28"/>
          <w:szCs w:val="28"/>
        </w:rPr>
        <w:t xml:space="preserve"> </w:t>
      </w:r>
      <w:r w:rsidRPr="00884082">
        <w:rPr>
          <w:rFonts w:ascii="Times New Roman" w:hAnsi="Times New Roman"/>
          <w:sz w:val="28"/>
          <w:szCs w:val="28"/>
        </w:rPr>
        <w:t xml:space="preserve">тыс. руб. или на </w:t>
      </w:r>
      <w:r w:rsidR="002320AD">
        <w:rPr>
          <w:rFonts w:ascii="Times New Roman" w:hAnsi="Times New Roman"/>
          <w:sz w:val="28"/>
          <w:szCs w:val="28"/>
        </w:rPr>
        <w:t>31,9</w:t>
      </w:r>
      <w:r w:rsidRPr="00884082">
        <w:rPr>
          <w:rFonts w:ascii="Times New Roman" w:hAnsi="Times New Roman"/>
          <w:sz w:val="28"/>
          <w:szCs w:val="28"/>
        </w:rPr>
        <w:t xml:space="preserve">%. Основное </w:t>
      </w:r>
      <w:r w:rsidR="00EB07E1">
        <w:rPr>
          <w:rFonts w:ascii="Times New Roman" w:hAnsi="Times New Roman"/>
          <w:sz w:val="28"/>
          <w:szCs w:val="28"/>
        </w:rPr>
        <w:t>увеличени</w:t>
      </w:r>
      <w:r w:rsidR="005E0D90">
        <w:rPr>
          <w:rFonts w:ascii="Times New Roman" w:hAnsi="Times New Roman"/>
          <w:sz w:val="28"/>
          <w:szCs w:val="28"/>
        </w:rPr>
        <w:t>е</w:t>
      </w:r>
      <w:r w:rsidRPr="00884082">
        <w:rPr>
          <w:rFonts w:ascii="Times New Roman" w:hAnsi="Times New Roman"/>
          <w:sz w:val="28"/>
          <w:szCs w:val="28"/>
        </w:rPr>
        <w:t xml:space="preserve"> произошло </w:t>
      </w:r>
      <w:r w:rsidR="00EB07E1" w:rsidRPr="00925378">
        <w:rPr>
          <w:rFonts w:ascii="Times New Roman" w:hAnsi="Times New Roman"/>
          <w:sz w:val="28"/>
          <w:szCs w:val="28"/>
        </w:rPr>
        <w:t xml:space="preserve">по разделу </w:t>
      </w:r>
      <w:r w:rsidR="00EB07E1" w:rsidRPr="00884082">
        <w:rPr>
          <w:rFonts w:ascii="Times New Roman" w:hAnsi="Times New Roman"/>
          <w:sz w:val="28"/>
          <w:szCs w:val="28"/>
        </w:rPr>
        <w:t>«Национальная экономика»</w:t>
      </w:r>
      <w:r w:rsidR="00EB07E1" w:rsidRPr="00925378">
        <w:rPr>
          <w:rFonts w:ascii="Times New Roman" w:hAnsi="Times New Roman"/>
          <w:sz w:val="28"/>
          <w:szCs w:val="28"/>
        </w:rPr>
        <w:t xml:space="preserve"> на </w:t>
      </w:r>
      <w:r w:rsidR="002320AD">
        <w:rPr>
          <w:rFonts w:ascii="Times New Roman" w:hAnsi="Times New Roman"/>
          <w:sz w:val="28"/>
          <w:szCs w:val="28"/>
        </w:rPr>
        <w:t>175 145,9</w:t>
      </w:r>
      <w:r w:rsidR="00EB07E1">
        <w:rPr>
          <w:rFonts w:ascii="Times New Roman" w:hAnsi="Times New Roman"/>
          <w:sz w:val="28"/>
          <w:szCs w:val="28"/>
        </w:rPr>
        <w:t xml:space="preserve"> </w:t>
      </w:r>
      <w:r w:rsidR="00EB07E1" w:rsidRPr="00925378">
        <w:rPr>
          <w:rFonts w:ascii="Times New Roman" w:hAnsi="Times New Roman"/>
          <w:sz w:val="28"/>
          <w:szCs w:val="28"/>
        </w:rPr>
        <w:t>тыс.</w:t>
      </w:r>
      <w:r w:rsidR="00E920C4">
        <w:rPr>
          <w:rFonts w:ascii="Times New Roman" w:hAnsi="Times New Roman"/>
          <w:sz w:val="28"/>
          <w:szCs w:val="28"/>
        </w:rPr>
        <w:t xml:space="preserve"> </w:t>
      </w:r>
      <w:r w:rsidR="00EB07E1" w:rsidRPr="00925378">
        <w:rPr>
          <w:rFonts w:ascii="Times New Roman" w:hAnsi="Times New Roman"/>
          <w:sz w:val="28"/>
          <w:szCs w:val="28"/>
        </w:rPr>
        <w:t>руб</w:t>
      </w:r>
      <w:r w:rsidR="00EB07E1">
        <w:rPr>
          <w:rFonts w:ascii="Times New Roman" w:hAnsi="Times New Roman"/>
          <w:sz w:val="28"/>
          <w:szCs w:val="28"/>
        </w:rPr>
        <w:t xml:space="preserve">., </w:t>
      </w:r>
      <w:r w:rsidRPr="00884082">
        <w:rPr>
          <w:rFonts w:ascii="Times New Roman" w:hAnsi="Times New Roman"/>
          <w:sz w:val="28"/>
          <w:szCs w:val="28"/>
        </w:rPr>
        <w:t xml:space="preserve">по разделу </w:t>
      </w:r>
      <w:r w:rsidRPr="00925378">
        <w:rPr>
          <w:rFonts w:ascii="Times New Roman" w:hAnsi="Times New Roman"/>
          <w:sz w:val="28"/>
          <w:szCs w:val="28"/>
        </w:rPr>
        <w:t>«</w:t>
      </w:r>
      <w:r w:rsidR="00E920C4">
        <w:rPr>
          <w:rFonts w:ascii="Times New Roman" w:hAnsi="Times New Roman"/>
          <w:sz w:val="28"/>
          <w:szCs w:val="28"/>
        </w:rPr>
        <w:t>Образование</w:t>
      </w:r>
      <w:r w:rsidRPr="00925378">
        <w:rPr>
          <w:rFonts w:ascii="Times New Roman" w:hAnsi="Times New Roman"/>
          <w:sz w:val="28"/>
          <w:szCs w:val="28"/>
        </w:rPr>
        <w:t>»</w:t>
      </w:r>
      <w:r w:rsidRPr="00884082">
        <w:rPr>
          <w:rFonts w:ascii="Times New Roman" w:hAnsi="Times New Roman"/>
          <w:sz w:val="28"/>
          <w:szCs w:val="28"/>
        </w:rPr>
        <w:t xml:space="preserve"> на </w:t>
      </w:r>
      <w:r w:rsidR="002320AD">
        <w:rPr>
          <w:rFonts w:ascii="Times New Roman" w:hAnsi="Times New Roman"/>
          <w:sz w:val="28"/>
          <w:szCs w:val="28"/>
        </w:rPr>
        <w:t>24 287,8</w:t>
      </w:r>
      <w:r w:rsidR="00F32881">
        <w:rPr>
          <w:rFonts w:ascii="Times New Roman" w:hAnsi="Times New Roman"/>
          <w:sz w:val="28"/>
          <w:szCs w:val="28"/>
        </w:rPr>
        <w:t xml:space="preserve"> </w:t>
      </w:r>
      <w:r w:rsidRPr="00884082">
        <w:rPr>
          <w:rFonts w:ascii="Times New Roman" w:hAnsi="Times New Roman"/>
          <w:sz w:val="28"/>
          <w:szCs w:val="28"/>
        </w:rPr>
        <w:t>тыс.</w:t>
      </w:r>
      <w:r w:rsidR="00E920C4">
        <w:rPr>
          <w:rFonts w:ascii="Times New Roman" w:hAnsi="Times New Roman"/>
          <w:sz w:val="28"/>
          <w:szCs w:val="28"/>
        </w:rPr>
        <w:t xml:space="preserve"> </w:t>
      </w:r>
      <w:r w:rsidRPr="00884082">
        <w:rPr>
          <w:rFonts w:ascii="Times New Roman" w:hAnsi="Times New Roman"/>
          <w:sz w:val="28"/>
          <w:szCs w:val="28"/>
        </w:rPr>
        <w:t>руб.,</w:t>
      </w:r>
      <w:r w:rsidR="00F32881">
        <w:rPr>
          <w:rFonts w:ascii="Times New Roman" w:hAnsi="Times New Roman"/>
          <w:sz w:val="28"/>
          <w:szCs w:val="28"/>
        </w:rPr>
        <w:t xml:space="preserve"> </w:t>
      </w:r>
      <w:r w:rsidR="00943FE7" w:rsidRPr="00925378">
        <w:rPr>
          <w:rFonts w:ascii="Times New Roman" w:hAnsi="Times New Roman"/>
          <w:sz w:val="28"/>
          <w:szCs w:val="28"/>
        </w:rPr>
        <w:t>по разделу «</w:t>
      </w:r>
      <w:r w:rsidR="002320AD">
        <w:rPr>
          <w:rFonts w:ascii="Times New Roman" w:hAnsi="Times New Roman"/>
          <w:sz w:val="28"/>
          <w:szCs w:val="28"/>
        </w:rPr>
        <w:t>Культура, кинематография</w:t>
      </w:r>
      <w:r w:rsidR="00943FE7" w:rsidRPr="00925378">
        <w:rPr>
          <w:rFonts w:ascii="Times New Roman" w:hAnsi="Times New Roman"/>
          <w:sz w:val="28"/>
          <w:szCs w:val="28"/>
        </w:rPr>
        <w:t xml:space="preserve">» на </w:t>
      </w:r>
      <w:r w:rsidR="002320AD">
        <w:rPr>
          <w:rFonts w:ascii="Times New Roman" w:hAnsi="Times New Roman"/>
          <w:sz w:val="28"/>
          <w:szCs w:val="28"/>
        </w:rPr>
        <w:t>11 397,0</w:t>
      </w:r>
      <w:r w:rsidR="00943FE7">
        <w:rPr>
          <w:rFonts w:ascii="Times New Roman" w:hAnsi="Times New Roman"/>
          <w:sz w:val="28"/>
          <w:szCs w:val="28"/>
        </w:rPr>
        <w:t xml:space="preserve"> тыс.</w:t>
      </w:r>
      <w:r w:rsidR="00E920C4">
        <w:rPr>
          <w:rFonts w:ascii="Times New Roman" w:hAnsi="Times New Roman"/>
          <w:sz w:val="28"/>
          <w:szCs w:val="28"/>
        </w:rPr>
        <w:t xml:space="preserve"> </w:t>
      </w:r>
      <w:r w:rsidR="00943FE7">
        <w:rPr>
          <w:rFonts w:ascii="Times New Roman" w:hAnsi="Times New Roman"/>
          <w:sz w:val="28"/>
          <w:szCs w:val="28"/>
        </w:rPr>
        <w:t xml:space="preserve">руб., </w:t>
      </w:r>
      <w:r w:rsidR="005E0D90">
        <w:rPr>
          <w:rFonts w:ascii="Times New Roman" w:hAnsi="Times New Roman"/>
          <w:sz w:val="28"/>
          <w:szCs w:val="28"/>
        </w:rPr>
        <w:t>по разделу «</w:t>
      </w:r>
      <w:r w:rsidR="002320AD">
        <w:rPr>
          <w:rFonts w:ascii="Times New Roman" w:hAnsi="Times New Roman"/>
          <w:sz w:val="28"/>
          <w:szCs w:val="28"/>
        </w:rPr>
        <w:t>Охрана окружающей среды</w:t>
      </w:r>
      <w:r w:rsidR="005E0D90">
        <w:rPr>
          <w:rFonts w:ascii="Times New Roman" w:hAnsi="Times New Roman"/>
          <w:sz w:val="28"/>
          <w:szCs w:val="28"/>
        </w:rPr>
        <w:t xml:space="preserve">» на </w:t>
      </w:r>
      <w:r w:rsidR="002320AD">
        <w:rPr>
          <w:rFonts w:ascii="Times New Roman" w:hAnsi="Times New Roman"/>
          <w:sz w:val="28"/>
          <w:szCs w:val="28"/>
        </w:rPr>
        <w:t>4 601,8</w:t>
      </w:r>
      <w:r w:rsidR="00EB07E1">
        <w:rPr>
          <w:rFonts w:ascii="Times New Roman" w:hAnsi="Times New Roman"/>
          <w:sz w:val="28"/>
          <w:szCs w:val="28"/>
        </w:rPr>
        <w:t xml:space="preserve"> тыс.</w:t>
      </w:r>
      <w:r w:rsidR="00E920C4">
        <w:rPr>
          <w:rFonts w:ascii="Times New Roman" w:hAnsi="Times New Roman"/>
          <w:sz w:val="28"/>
          <w:szCs w:val="28"/>
        </w:rPr>
        <w:t xml:space="preserve"> </w:t>
      </w:r>
      <w:r w:rsidR="00EB07E1">
        <w:rPr>
          <w:rFonts w:ascii="Times New Roman" w:hAnsi="Times New Roman"/>
          <w:sz w:val="28"/>
          <w:szCs w:val="28"/>
        </w:rPr>
        <w:t>руб.</w:t>
      </w:r>
    </w:p>
    <w:p w:rsidR="00223CE2" w:rsidRDefault="00943FE7" w:rsidP="00223CE2">
      <w:pPr>
        <w:ind w:firstLine="709"/>
        <w:jc w:val="both"/>
        <w:rPr>
          <w:rFonts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Снижение расходов </w:t>
      </w:r>
      <w:r w:rsidR="00E920C4">
        <w:rPr>
          <w:rFonts w:ascii="Times New Roman" w:hAnsi="Times New Roman"/>
          <w:sz w:val="28"/>
          <w:szCs w:val="28"/>
        </w:rPr>
        <w:t>по разделу «</w:t>
      </w:r>
      <w:r w:rsidR="002320AD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E920C4">
        <w:rPr>
          <w:rFonts w:ascii="Times New Roman" w:hAnsi="Times New Roman"/>
          <w:sz w:val="28"/>
          <w:szCs w:val="28"/>
        </w:rPr>
        <w:t xml:space="preserve">» на </w:t>
      </w:r>
      <w:r w:rsidR="002320AD">
        <w:rPr>
          <w:rFonts w:ascii="Times New Roman" w:hAnsi="Times New Roman"/>
          <w:sz w:val="28"/>
          <w:szCs w:val="28"/>
        </w:rPr>
        <w:t>12 811,9</w:t>
      </w:r>
      <w:r w:rsidR="00E920C4">
        <w:rPr>
          <w:rFonts w:ascii="Times New Roman" w:hAnsi="Times New Roman"/>
          <w:sz w:val="28"/>
          <w:szCs w:val="28"/>
        </w:rPr>
        <w:t xml:space="preserve"> тыс.</w:t>
      </w:r>
      <w:r w:rsidR="001D6794">
        <w:rPr>
          <w:rFonts w:ascii="Times New Roman" w:hAnsi="Times New Roman"/>
          <w:sz w:val="28"/>
          <w:szCs w:val="28"/>
        </w:rPr>
        <w:t xml:space="preserve"> </w:t>
      </w:r>
      <w:r w:rsidR="00E920C4">
        <w:rPr>
          <w:rFonts w:ascii="Times New Roman" w:hAnsi="Times New Roman"/>
          <w:sz w:val="28"/>
          <w:szCs w:val="28"/>
        </w:rPr>
        <w:t>руб. связано с</w:t>
      </w:r>
      <w:r>
        <w:rPr>
          <w:rFonts w:ascii="Times New Roman" w:hAnsi="Times New Roman"/>
          <w:sz w:val="28"/>
          <w:szCs w:val="28"/>
        </w:rPr>
        <w:t xml:space="preserve"> тем, что </w:t>
      </w:r>
      <w:r w:rsidR="002320AD">
        <w:rPr>
          <w:rFonts w:ascii="Times New Roman" w:hAnsi="Times New Roman"/>
          <w:sz w:val="28"/>
          <w:szCs w:val="28"/>
        </w:rPr>
        <w:t>в</w:t>
      </w:r>
      <w:r w:rsidR="00E920C4">
        <w:rPr>
          <w:rFonts w:ascii="Times New Roman" w:hAnsi="Times New Roman"/>
          <w:sz w:val="28"/>
          <w:szCs w:val="28"/>
        </w:rPr>
        <w:t xml:space="preserve"> 202</w:t>
      </w:r>
      <w:r w:rsidR="002320AD">
        <w:rPr>
          <w:rFonts w:ascii="Times New Roman" w:hAnsi="Times New Roman"/>
          <w:sz w:val="28"/>
          <w:szCs w:val="28"/>
        </w:rPr>
        <w:t>2 году</w:t>
      </w:r>
      <w:r w:rsidR="002B57F8">
        <w:rPr>
          <w:rFonts w:ascii="Times New Roman" w:hAnsi="Times New Roman"/>
          <w:sz w:val="28"/>
          <w:szCs w:val="28"/>
        </w:rPr>
        <w:t xml:space="preserve"> </w:t>
      </w:r>
      <w:r w:rsidR="002320AD">
        <w:rPr>
          <w:rFonts w:ascii="Times New Roman" w:hAnsi="Times New Roman"/>
          <w:sz w:val="28"/>
          <w:szCs w:val="28"/>
        </w:rPr>
        <w:t xml:space="preserve">не освоены средства </w:t>
      </w:r>
      <w:r w:rsidR="00D95263">
        <w:rPr>
          <w:rFonts w:ascii="Times New Roman" w:hAnsi="Times New Roman"/>
          <w:sz w:val="28"/>
          <w:szCs w:val="28"/>
        </w:rPr>
        <w:t>на реализацию мероприятий, направленных на подготовку систем коммунальной инфраструктуры к работе в осенне-зимний период в сумме 13 900,797 тыс. руб. (в том числе областные средства 13 205,702 тыс. руб., средства района 695,095 тыс. руб.)</w:t>
      </w:r>
      <w:r w:rsidR="001D6794">
        <w:rPr>
          <w:rFonts w:ascii="Times New Roman" w:hAnsi="Times New Roman"/>
          <w:sz w:val="28"/>
          <w:szCs w:val="28"/>
        </w:rPr>
        <w:t>.</w:t>
      </w:r>
      <w:r w:rsidR="00223CE2">
        <w:rPr>
          <w:rFonts w:cs="Arial"/>
          <w:sz w:val="24"/>
          <w:szCs w:val="24"/>
          <w:lang w:eastAsia="ru-RU"/>
        </w:rPr>
        <w:t xml:space="preserve"> </w:t>
      </w:r>
    </w:p>
    <w:p w:rsidR="00981F4F" w:rsidRDefault="005A0C74" w:rsidP="001E2CFB">
      <w:pPr>
        <w:jc w:val="both"/>
        <w:rPr>
          <w:rFonts w:ascii="Times New Roman" w:hAnsi="Times New Roman"/>
          <w:sz w:val="28"/>
          <w:szCs w:val="28"/>
        </w:rPr>
      </w:pPr>
      <w:r w:rsidRPr="005A0C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978364"/>
            <wp:effectExtent l="0" t="0" r="0" b="0"/>
            <wp:docPr id="9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33139" w:rsidRDefault="00833139" w:rsidP="0084226F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6760C" w:rsidRPr="00314F68" w:rsidRDefault="004C4C2B" w:rsidP="00D6760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F68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2F2E6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D6760C" w:rsidRPr="00314F68">
        <w:rPr>
          <w:rFonts w:ascii="Times New Roman" w:hAnsi="Times New Roman"/>
          <w:color w:val="000000" w:themeColor="text1"/>
          <w:sz w:val="28"/>
          <w:szCs w:val="28"/>
        </w:rPr>
        <w:t xml:space="preserve"> году отмечается </w:t>
      </w:r>
      <w:r w:rsidR="0054286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314F68" w:rsidRPr="00314F68">
        <w:rPr>
          <w:rFonts w:ascii="Times New Roman" w:hAnsi="Times New Roman"/>
          <w:color w:val="000000" w:themeColor="text1"/>
          <w:sz w:val="28"/>
          <w:szCs w:val="28"/>
        </w:rPr>
        <w:t>равномерное</w:t>
      </w:r>
      <w:r w:rsidR="00D6760C" w:rsidRPr="00314F68">
        <w:rPr>
          <w:rFonts w:ascii="Times New Roman" w:hAnsi="Times New Roman"/>
          <w:color w:val="000000" w:themeColor="text1"/>
          <w:sz w:val="28"/>
          <w:szCs w:val="28"/>
        </w:rPr>
        <w:t xml:space="preserve"> расходов</w:t>
      </w:r>
      <w:r w:rsidR="00314F68" w:rsidRPr="00314F68">
        <w:rPr>
          <w:rFonts w:ascii="Times New Roman" w:hAnsi="Times New Roman"/>
          <w:color w:val="000000" w:themeColor="text1"/>
          <w:sz w:val="28"/>
          <w:szCs w:val="28"/>
        </w:rPr>
        <w:t>ание средств</w:t>
      </w:r>
      <w:r w:rsidR="00D6760C" w:rsidRPr="00314F68">
        <w:rPr>
          <w:rFonts w:ascii="Times New Roman" w:hAnsi="Times New Roman"/>
          <w:color w:val="000000" w:themeColor="text1"/>
          <w:sz w:val="28"/>
          <w:szCs w:val="28"/>
        </w:rPr>
        <w:t xml:space="preserve"> бюджета Уржумского муниципального района</w:t>
      </w:r>
      <w:r w:rsidR="00314F68" w:rsidRPr="00314F68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</w:t>
      </w:r>
      <w:r w:rsidR="00EF134E">
        <w:rPr>
          <w:rFonts w:ascii="Times New Roman" w:hAnsi="Times New Roman"/>
          <w:color w:val="000000" w:themeColor="text1"/>
          <w:sz w:val="28"/>
          <w:szCs w:val="28"/>
        </w:rPr>
        <w:t>, почти половина расходов бюджета произведена в 4 квартале 2022 года</w:t>
      </w:r>
      <w:r w:rsidR="00D6760C" w:rsidRPr="00314F6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2246" w:rsidRPr="002A7ADD" w:rsidRDefault="003D2246" w:rsidP="003D2246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F4EC4" w:rsidRPr="002A7ADD" w:rsidRDefault="00500A29" w:rsidP="0000109B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F28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1242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109B" w:rsidRDefault="0000109B">
      <w:pPr>
        <w:tabs>
          <w:tab w:val="left" w:pos="720"/>
        </w:tabs>
        <w:ind w:firstLine="525"/>
        <w:jc w:val="both"/>
        <w:rPr>
          <w:rFonts w:ascii="Times New Roman" w:hAnsi="Times New Roman"/>
          <w:bCs/>
          <w:iCs/>
          <w:sz w:val="28"/>
          <w:szCs w:val="28"/>
          <w:highlight w:val="yellow"/>
        </w:rPr>
      </w:pPr>
    </w:p>
    <w:p w:rsidR="0047772A" w:rsidRDefault="0047772A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96D3C" w:rsidRDefault="00596D3C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0C74" w:rsidRDefault="005A0C74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0C74" w:rsidRDefault="005A0C74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772A" w:rsidRDefault="0047772A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10FA1" w:rsidRPr="005D00F7" w:rsidRDefault="00210FA1" w:rsidP="00A10F04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00F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4.1. </w:t>
      </w:r>
      <w:r w:rsidR="00A10F04" w:rsidRPr="005D00F7">
        <w:rPr>
          <w:rFonts w:ascii="Times New Roman" w:hAnsi="Times New Roman"/>
          <w:b/>
          <w:bCs/>
          <w:i/>
          <w:iCs/>
          <w:sz w:val="28"/>
          <w:szCs w:val="28"/>
        </w:rPr>
        <w:t>Анализ</w:t>
      </w:r>
      <w:r w:rsidR="005A0C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A10F04" w:rsidRPr="005D00F7">
        <w:rPr>
          <w:rFonts w:ascii="Times New Roman" w:hAnsi="Times New Roman"/>
          <w:b/>
          <w:bCs/>
          <w:i/>
          <w:iCs/>
          <w:sz w:val="28"/>
          <w:szCs w:val="28"/>
        </w:rPr>
        <w:t>исполнения бюджета района в разрезе главных</w:t>
      </w:r>
      <w:r w:rsidR="00A10F04" w:rsidRPr="005D00F7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 распорядителей бюджетных средств</w:t>
      </w:r>
    </w:p>
    <w:p w:rsidR="005D0BC5" w:rsidRPr="002A7ADD" w:rsidRDefault="005D0BC5">
      <w:pPr>
        <w:tabs>
          <w:tab w:val="left" w:pos="720"/>
        </w:tabs>
        <w:ind w:firstLine="52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0FA1" w:rsidRPr="008F3A4B" w:rsidRDefault="005D0BC5" w:rsidP="00A76E2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00F7">
        <w:rPr>
          <w:rFonts w:ascii="Times New Roman" w:hAnsi="Times New Roman"/>
          <w:sz w:val="28"/>
          <w:szCs w:val="28"/>
        </w:rPr>
        <w:t>Общая сумма неиспользованных ассигнований в 20</w:t>
      </w:r>
      <w:r w:rsidR="00B814F1">
        <w:rPr>
          <w:rFonts w:ascii="Times New Roman" w:hAnsi="Times New Roman"/>
          <w:sz w:val="28"/>
          <w:szCs w:val="28"/>
        </w:rPr>
        <w:t>2</w:t>
      </w:r>
      <w:r w:rsidR="00A332B7">
        <w:rPr>
          <w:rFonts w:ascii="Times New Roman" w:hAnsi="Times New Roman"/>
          <w:sz w:val="28"/>
          <w:szCs w:val="28"/>
        </w:rPr>
        <w:t>2</w:t>
      </w:r>
      <w:r w:rsidRPr="005D00F7">
        <w:rPr>
          <w:rFonts w:ascii="Times New Roman" w:hAnsi="Times New Roman"/>
          <w:sz w:val="28"/>
          <w:szCs w:val="28"/>
        </w:rPr>
        <w:t xml:space="preserve"> году составила </w:t>
      </w:r>
      <w:r w:rsidR="00A332B7">
        <w:rPr>
          <w:rFonts w:ascii="Times New Roman" w:hAnsi="Times New Roman"/>
          <w:sz w:val="28"/>
          <w:szCs w:val="28"/>
        </w:rPr>
        <w:t>21 713,3</w:t>
      </w:r>
      <w:r w:rsidR="00F32881">
        <w:rPr>
          <w:rFonts w:ascii="Times New Roman" w:hAnsi="Times New Roman"/>
          <w:sz w:val="28"/>
          <w:szCs w:val="28"/>
        </w:rPr>
        <w:t xml:space="preserve"> </w:t>
      </w:r>
      <w:r w:rsidRPr="008F3A4B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Pr="008F3A4B">
        <w:rPr>
          <w:rFonts w:ascii="Times New Roman" w:hAnsi="Times New Roman"/>
          <w:sz w:val="28"/>
          <w:szCs w:val="28"/>
        </w:rPr>
        <w:t xml:space="preserve">руб. Объем неисполненных ассигнований </w:t>
      </w:r>
      <w:r w:rsidR="00A332B7">
        <w:rPr>
          <w:rFonts w:ascii="Times New Roman" w:hAnsi="Times New Roman"/>
          <w:sz w:val="28"/>
          <w:szCs w:val="28"/>
        </w:rPr>
        <w:t>увелич</w:t>
      </w:r>
      <w:r w:rsidR="004C4C2B">
        <w:rPr>
          <w:rFonts w:ascii="Times New Roman" w:hAnsi="Times New Roman"/>
          <w:sz w:val="28"/>
          <w:szCs w:val="28"/>
        </w:rPr>
        <w:t>и</w:t>
      </w:r>
      <w:r w:rsidRPr="008F3A4B">
        <w:rPr>
          <w:rFonts w:ascii="Times New Roman" w:hAnsi="Times New Roman"/>
          <w:sz w:val="28"/>
          <w:szCs w:val="28"/>
        </w:rPr>
        <w:t xml:space="preserve">лся по сравнению с предыдущим годом на </w:t>
      </w:r>
      <w:r w:rsidR="00A332B7">
        <w:rPr>
          <w:rFonts w:ascii="Times New Roman" w:hAnsi="Times New Roman"/>
          <w:sz w:val="28"/>
          <w:szCs w:val="28"/>
        </w:rPr>
        <w:t>11 133</w:t>
      </w:r>
      <w:r w:rsidR="005A0C74">
        <w:rPr>
          <w:rFonts w:ascii="Times New Roman" w:hAnsi="Times New Roman"/>
          <w:sz w:val="28"/>
          <w:szCs w:val="28"/>
        </w:rPr>
        <w:t xml:space="preserve"> </w:t>
      </w:r>
      <w:r w:rsidRPr="008F3A4B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Pr="008F3A4B">
        <w:rPr>
          <w:rFonts w:ascii="Times New Roman" w:hAnsi="Times New Roman"/>
          <w:sz w:val="28"/>
          <w:szCs w:val="28"/>
        </w:rPr>
        <w:t>руб.</w:t>
      </w:r>
      <w:r w:rsidR="00A332B7">
        <w:rPr>
          <w:rFonts w:ascii="Times New Roman" w:hAnsi="Times New Roman"/>
          <w:sz w:val="28"/>
          <w:szCs w:val="28"/>
        </w:rPr>
        <w:t xml:space="preserve"> или в 2 раза.</w:t>
      </w:r>
    </w:p>
    <w:p w:rsidR="005D0BC5" w:rsidRPr="00DA0453" w:rsidRDefault="005D0BC5" w:rsidP="00A76E2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A0453">
        <w:rPr>
          <w:rFonts w:ascii="Times New Roman" w:hAnsi="Times New Roman"/>
          <w:sz w:val="28"/>
          <w:szCs w:val="28"/>
        </w:rPr>
        <w:t>Самый низкий процент использования ассигнований по Администрации района</w:t>
      </w:r>
      <w:r w:rsidR="00EC527E" w:rsidRPr="00DA0453">
        <w:rPr>
          <w:rFonts w:ascii="Times New Roman" w:hAnsi="Times New Roman"/>
          <w:sz w:val="28"/>
          <w:szCs w:val="28"/>
        </w:rPr>
        <w:t xml:space="preserve"> (</w:t>
      </w:r>
      <w:r w:rsidR="003956D4">
        <w:rPr>
          <w:rFonts w:ascii="Times New Roman" w:hAnsi="Times New Roman"/>
          <w:sz w:val="28"/>
          <w:szCs w:val="28"/>
        </w:rPr>
        <w:t>9</w:t>
      </w:r>
      <w:r w:rsidR="00A332B7">
        <w:rPr>
          <w:rFonts w:ascii="Times New Roman" w:hAnsi="Times New Roman"/>
          <w:sz w:val="28"/>
          <w:szCs w:val="28"/>
        </w:rPr>
        <w:t>5,9</w:t>
      </w:r>
      <w:r w:rsidR="000F0C5C">
        <w:rPr>
          <w:rFonts w:ascii="Times New Roman" w:hAnsi="Times New Roman"/>
          <w:sz w:val="28"/>
          <w:szCs w:val="28"/>
        </w:rPr>
        <w:t>%).</w:t>
      </w:r>
    </w:p>
    <w:p w:rsidR="009A132B" w:rsidRDefault="009A132B" w:rsidP="00A76E2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0F04" w:rsidRPr="00840F49" w:rsidRDefault="00332F57" w:rsidP="00A76E2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0F49">
        <w:rPr>
          <w:rFonts w:ascii="Times New Roman" w:hAnsi="Times New Roman"/>
          <w:sz w:val="28"/>
          <w:szCs w:val="28"/>
        </w:rPr>
        <w:t>А</w:t>
      </w:r>
      <w:r w:rsidR="000F3702" w:rsidRPr="00840F49">
        <w:rPr>
          <w:rFonts w:ascii="Times New Roman" w:hAnsi="Times New Roman"/>
          <w:b/>
          <w:i/>
          <w:sz w:val="28"/>
          <w:szCs w:val="28"/>
        </w:rPr>
        <w:t>дминистрация Уржумского муниципального района</w:t>
      </w:r>
    </w:p>
    <w:p w:rsidR="008F069C" w:rsidRPr="002A7ADD" w:rsidRDefault="000F3702" w:rsidP="00A76E2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0F49">
        <w:rPr>
          <w:rFonts w:ascii="Times New Roman" w:hAnsi="Times New Roman"/>
          <w:sz w:val="28"/>
          <w:szCs w:val="28"/>
        </w:rPr>
        <w:t xml:space="preserve">Объем неосвоенных средств составил </w:t>
      </w:r>
      <w:r w:rsidR="00A332B7">
        <w:rPr>
          <w:rFonts w:ascii="Times New Roman" w:hAnsi="Times New Roman"/>
          <w:sz w:val="28"/>
          <w:szCs w:val="28"/>
        </w:rPr>
        <w:t>19 366,9</w:t>
      </w:r>
      <w:r w:rsidRPr="00840F49">
        <w:rPr>
          <w:rFonts w:ascii="Times New Roman" w:hAnsi="Times New Roman"/>
          <w:sz w:val="28"/>
          <w:szCs w:val="28"/>
        </w:rPr>
        <w:t xml:space="preserve"> тыс. руб. (освоение – </w:t>
      </w:r>
      <w:r w:rsidR="00A332B7">
        <w:rPr>
          <w:rFonts w:ascii="Times New Roman" w:hAnsi="Times New Roman"/>
          <w:sz w:val="28"/>
          <w:szCs w:val="28"/>
        </w:rPr>
        <w:t>95</w:t>
      </w:r>
      <w:r w:rsidR="003956D4">
        <w:rPr>
          <w:rFonts w:ascii="Times New Roman" w:hAnsi="Times New Roman"/>
          <w:sz w:val="28"/>
          <w:szCs w:val="28"/>
        </w:rPr>
        <w:t>,</w:t>
      </w:r>
      <w:r w:rsidR="00A332B7">
        <w:rPr>
          <w:rFonts w:ascii="Times New Roman" w:hAnsi="Times New Roman"/>
          <w:sz w:val="28"/>
          <w:szCs w:val="28"/>
        </w:rPr>
        <w:t>9</w:t>
      </w:r>
      <w:r w:rsidRPr="00840F49">
        <w:rPr>
          <w:rFonts w:ascii="Times New Roman" w:hAnsi="Times New Roman"/>
          <w:sz w:val="28"/>
          <w:szCs w:val="28"/>
        </w:rPr>
        <w:t xml:space="preserve">%). </w:t>
      </w:r>
      <w:r w:rsidR="00840F49" w:rsidRPr="00840F49">
        <w:rPr>
          <w:rFonts w:ascii="Times New Roman" w:hAnsi="Times New Roman"/>
          <w:sz w:val="28"/>
          <w:szCs w:val="28"/>
        </w:rPr>
        <w:t>Основные суммы не</w:t>
      </w:r>
      <w:r w:rsidRPr="00840F49">
        <w:rPr>
          <w:rFonts w:ascii="Times New Roman" w:hAnsi="Times New Roman"/>
          <w:sz w:val="28"/>
          <w:szCs w:val="28"/>
        </w:rPr>
        <w:t>освоения по данному главному распорядителю бюджетных средств</w:t>
      </w:r>
      <w:r w:rsidR="00EC527E" w:rsidRPr="00840F49">
        <w:rPr>
          <w:rFonts w:ascii="Times New Roman" w:hAnsi="Times New Roman"/>
          <w:sz w:val="28"/>
          <w:szCs w:val="28"/>
        </w:rPr>
        <w:t>:</w:t>
      </w:r>
    </w:p>
    <w:p w:rsidR="0076529E" w:rsidRDefault="0076529E" w:rsidP="0076529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0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32C">
        <w:rPr>
          <w:rFonts w:ascii="Times New Roman" w:hAnsi="Times New Roman"/>
          <w:sz w:val="28"/>
          <w:szCs w:val="28"/>
        </w:rPr>
        <w:t xml:space="preserve">13 900,8 </w:t>
      </w:r>
      <w:r w:rsidRPr="00191018">
        <w:rPr>
          <w:rFonts w:ascii="Times New Roman" w:hAnsi="Times New Roman"/>
          <w:color w:val="000000"/>
          <w:sz w:val="28"/>
          <w:szCs w:val="28"/>
        </w:rPr>
        <w:t>тыс.</w:t>
      </w:r>
      <w:r w:rsidR="00DB41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1018"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74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2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A4420">
        <w:rPr>
          <w:rFonts w:ascii="Times New Roman" w:hAnsi="Times New Roman"/>
          <w:sz w:val="28"/>
          <w:szCs w:val="28"/>
        </w:rPr>
        <w:t>реализации</w:t>
      </w:r>
      <w:r w:rsidR="0097432C">
        <w:rPr>
          <w:rFonts w:ascii="Times New Roman" w:hAnsi="Times New Roman"/>
          <w:sz w:val="28"/>
          <w:szCs w:val="28"/>
        </w:rPr>
        <w:t xml:space="preserve"> мероприятий, направленных на подготовку систем коммунальной инфраструктуры к работе в осенне-зимний период (не заключены контракты по капитальному ремонту тепловых сетей от котельной №1 в г. Уржум ул. Дрелевского (6 992,048 тыс. руб.) и от котельной №2 в г. Уржум ул. Энергетиков (6 893,043 тыс. руб.), торги объявлялись дважды, заявки на торги не поступили, мероприятия по капитальному ремонту тепловых сетей в 2022 году не реализованы)</w:t>
      </w:r>
      <w:r w:rsidR="008F6A70">
        <w:rPr>
          <w:rFonts w:ascii="Times New Roman" w:hAnsi="Times New Roman"/>
          <w:color w:val="000000"/>
          <w:sz w:val="28"/>
          <w:szCs w:val="28"/>
        </w:rPr>
        <w:t>,</w:t>
      </w:r>
    </w:p>
    <w:p w:rsidR="00D276B2" w:rsidRPr="00EF6B36" w:rsidRDefault="00D276B2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B36">
        <w:rPr>
          <w:rFonts w:ascii="Times New Roman" w:hAnsi="Times New Roman"/>
          <w:sz w:val="28"/>
          <w:szCs w:val="28"/>
        </w:rPr>
        <w:t xml:space="preserve">- </w:t>
      </w:r>
      <w:r w:rsidR="008863E6" w:rsidRPr="00EF6B36">
        <w:rPr>
          <w:rFonts w:ascii="Times New Roman" w:hAnsi="Times New Roman"/>
          <w:sz w:val="28"/>
          <w:szCs w:val="28"/>
        </w:rPr>
        <w:t>2 916,9</w:t>
      </w:r>
      <w:r w:rsidRPr="00EF6B36">
        <w:rPr>
          <w:rFonts w:ascii="Times New Roman" w:hAnsi="Times New Roman"/>
          <w:sz w:val="28"/>
          <w:szCs w:val="28"/>
        </w:rPr>
        <w:t xml:space="preserve"> тыс.</w:t>
      </w:r>
      <w:r w:rsidR="00DB4167" w:rsidRPr="00EF6B36">
        <w:rPr>
          <w:rFonts w:ascii="Times New Roman" w:hAnsi="Times New Roman"/>
          <w:sz w:val="28"/>
          <w:szCs w:val="28"/>
        </w:rPr>
        <w:t xml:space="preserve"> </w:t>
      </w:r>
      <w:r w:rsidRPr="00EF6B36">
        <w:rPr>
          <w:rFonts w:ascii="Times New Roman" w:hAnsi="Times New Roman"/>
          <w:sz w:val="28"/>
          <w:szCs w:val="28"/>
        </w:rPr>
        <w:t xml:space="preserve">руб. – </w:t>
      </w:r>
      <w:r w:rsidR="008863E6" w:rsidRPr="00EF6B36">
        <w:rPr>
          <w:rFonts w:ascii="Times New Roman" w:hAnsi="Times New Roman"/>
          <w:sz w:val="28"/>
          <w:szCs w:val="28"/>
        </w:rPr>
        <w:t>по выплате ежемесячных денежных выплат на детей-сирот и детей, оставшихся без попечения родителей, находящихся под опекой (попечительством), в приемной семье, и выплате ежемесячного вознаграждения, причитающегося приемным родителям</w:t>
      </w:r>
      <w:r w:rsidRPr="00EF6B36">
        <w:rPr>
          <w:rFonts w:ascii="Times New Roman" w:hAnsi="Times New Roman"/>
          <w:sz w:val="28"/>
          <w:szCs w:val="28"/>
        </w:rPr>
        <w:t xml:space="preserve"> (</w:t>
      </w:r>
      <w:r w:rsidR="008863E6" w:rsidRPr="00EF6B36">
        <w:rPr>
          <w:rFonts w:ascii="Times New Roman" w:hAnsi="Times New Roman"/>
          <w:sz w:val="28"/>
          <w:szCs w:val="28"/>
        </w:rPr>
        <w:t>причина – снижение количества получателей меры социальной поддержки</w:t>
      </w:r>
      <w:r w:rsidRPr="00EF6B36">
        <w:rPr>
          <w:rFonts w:ascii="Times New Roman" w:hAnsi="Times New Roman"/>
          <w:sz w:val="28"/>
          <w:szCs w:val="28"/>
        </w:rPr>
        <w:t>),</w:t>
      </w:r>
    </w:p>
    <w:p w:rsidR="00D276B2" w:rsidRPr="003D47CA" w:rsidRDefault="00D276B2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7CA">
        <w:rPr>
          <w:rFonts w:ascii="Times New Roman" w:hAnsi="Times New Roman"/>
          <w:sz w:val="28"/>
          <w:szCs w:val="28"/>
        </w:rPr>
        <w:t xml:space="preserve">- </w:t>
      </w:r>
      <w:r w:rsidR="003D47CA" w:rsidRPr="003D47CA">
        <w:rPr>
          <w:rFonts w:ascii="Times New Roman" w:hAnsi="Times New Roman"/>
          <w:sz w:val="28"/>
          <w:szCs w:val="28"/>
        </w:rPr>
        <w:t>680,0</w:t>
      </w:r>
      <w:r w:rsidRPr="003D47CA">
        <w:rPr>
          <w:rFonts w:ascii="Times New Roman" w:hAnsi="Times New Roman"/>
          <w:sz w:val="28"/>
          <w:szCs w:val="28"/>
        </w:rPr>
        <w:t xml:space="preserve"> тыс.</w:t>
      </w:r>
      <w:r w:rsidR="00DB4167" w:rsidRPr="003D47CA">
        <w:rPr>
          <w:rFonts w:ascii="Times New Roman" w:hAnsi="Times New Roman"/>
          <w:sz w:val="28"/>
          <w:szCs w:val="28"/>
        </w:rPr>
        <w:t xml:space="preserve"> </w:t>
      </w:r>
      <w:r w:rsidRPr="003D47CA">
        <w:rPr>
          <w:rFonts w:ascii="Times New Roman" w:hAnsi="Times New Roman"/>
          <w:sz w:val="28"/>
          <w:szCs w:val="28"/>
        </w:rPr>
        <w:t xml:space="preserve">руб. – по </w:t>
      </w:r>
      <w:r w:rsidR="003D47CA" w:rsidRPr="003D47CA">
        <w:rPr>
          <w:rFonts w:ascii="Times New Roman" w:hAnsi="Times New Roman"/>
          <w:sz w:val="28"/>
          <w:szCs w:val="28"/>
        </w:rPr>
        <w:t>разработке схем газоснабжения населенных пунктов</w:t>
      </w:r>
      <w:r w:rsidR="003D47CA">
        <w:rPr>
          <w:rFonts w:ascii="Times New Roman" w:hAnsi="Times New Roman"/>
          <w:sz w:val="28"/>
          <w:szCs w:val="28"/>
        </w:rPr>
        <w:t xml:space="preserve"> (причина – экономия средств при заключении договоров на разработку схем газоснабжения в д.Табеково, д.Тюм-Тюм, поч. Лебедевский</w:t>
      </w:r>
      <w:r w:rsidRPr="003D47CA">
        <w:rPr>
          <w:rFonts w:ascii="Times New Roman" w:hAnsi="Times New Roman"/>
          <w:sz w:val="28"/>
          <w:szCs w:val="28"/>
        </w:rPr>
        <w:t>,</w:t>
      </w:r>
      <w:r w:rsidR="003D47CA">
        <w:rPr>
          <w:rFonts w:ascii="Times New Roman" w:hAnsi="Times New Roman"/>
          <w:sz w:val="28"/>
          <w:szCs w:val="28"/>
        </w:rPr>
        <w:t xml:space="preserve"> принято решение не актуализировать схему газоснабжения в с.Байса),</w:t>
      </w:r>
    </w:p>
    <w:p w:rsidR="00D276B2" w:rsidRDefault="00D276B2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47CA">
        <w:rPr>
          <w:rFonts w:ascii="Times New Roman" w:hAnsi="Times New Roman"/>
          <w:sz w:val="28"/>
          <w:szCs w:val="28"/>
        </w:rPr>
        <w:t xml:space="preserve">- </w:t>
      </w:r>
      <w:r w:rsidR="003D47CA" w:rsidRPr="003D47CA">
        <w:rPr>
          <w:rFonts w:ascii="Times New Roman" w:hAnsi="Times New Roman"/>
          <w:sz w:val="28"/>
          <w:szCs w:val="28"/>
        </w:rPr>
        <w:t>572</w:t>
      </w:r>
      <w:r w:rsidRPr="003D47CA">
        <w:rPr>
          <w:rFonts w:ascii="Times New Roman" w:hAnsi="Times New Roman"/>
          <w:sz w:val="28"/>
          <w:szCs w:val="28"/>
        </w:rPr>
        <w:t>,0 тыс.</w:t>
      </w:r>
      <w:r w:rsidR="00DB4167" w:rsidRPr="003D47CA">
        <w:rPr>
          <w:rFonts w:ascii="Times New Roman" w:hAnsi="Times New Roman"/>
          <w:sz w:val="28"/>
          <w:szCs w:val="28"/>
        </w:rPr>
        <w:t xml:space="preserve"> </w:t>
      </w:r>
      <w:r w:rsidRPr="003D47CA">
        <w:rPr>
          <w:rFonts w:ascii="Times New Roman" w:hAnsi="Times New Roman"/>
          <w:sz w:val="28"/>
          <w:szCs w:val="28"/>
        </w:rPr>
        <w:t xml:space="preserve">руб. - </w:t>
      </w:r>
      <w:r w:rsidR="003D47CA" w:rsidRPr="003D47CA">
        <w:rPr>
          <w:rFonts w:ascii="Times New Roman" w:hAnsi="Times New Roman"/>
          <w:sz w:val="28"/>
          <w:szCs w:val="28"/>
        </w:rPr>
        <w:t>по комиссии по делам несовершеннолетних и защите их прав</w:t>
      </w:r>
      <w:r w:rsidR="003D47CA">
        <w:rPr>
          <w:rFonts w:ascii="Times New Roman" w:hAnsi="Times New Roman"/>
          <w:sz w:val="28"/>
          <w:szCs w:val="28"/>
        </w:rPr>
        <w:t xml:space="preserve"> (причина </w:t>
      </w:r>
      <w:r w:rsidR="007E5B72">
        <w:rPr>
          <w:rFonts w:ascii="Times New Roman" w:hAnsi="Times New Roman"/>
          <w:sz w:val="28"/>
          <w:szCs w:val="28"/>
        </w:rPr>
        <w:t>–</w:t>
      </w:r>
      <w:r w:rsidR="003D47CA">
        <w:rPr>
          <w:rFonts w:ascii="Times New Roman" w:hAnsi="Times New Roman"/>
          <w:sz w:val="28"/>
          <w:szCs w:val="28"/>
        </w:rPr>
        <w:t xml:space="preserve"> </w:t>
      </w:r>
      <w:r w:rsidR="007E5B72">
        <w:rPr>
          <w:rFonts w:ascii="Times New Roman" w:hAnsi="Times New Roman"/>
          <w:sz w:val="28"/>
          <w:szCs w:val="28"/>
        </w:rPr>
        <w:t>1,5 штатных ставок не замещено)</w:t>
      </w:r>
      <w:r w:rsidR="003D47CA" w:rsidRPr="003D47CA">
        <w:rPr>
          <w:rFonts w:ascii="Times New Roman" w:hAnsi="Times New Roman"/>
          <w:sz w:val="28"/>
          <w:szCs w:val="28"/>
        </w:rPr>
        <w:t>,</w:t>
      </w:r>
    </w:p>
    <w:p w:rsidR="00DE6973" w:rsidRDefault="00DE6973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- 347,3 тыс. руб. – по обеспечению хозяйственной деятельности администрации Уржумского муниципального района,</w:t>
      </w:r>
    </w:p>
    <w:p w:rsidR="007E5B72" w:rsidRDefault="007E5B72" w:rsidP="007E5B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B72">
        <w:rPr>
          <w:rFonts w:ascii="Times New Roman" w:hAnsi="Times New Roman"/>
          <w:sz w:val="28"/>
          <w:szCs w:val="28"/>
        </w:rPr>
        <w:t>- 258,5 тыс. руб. – по переданным государственным полномочиям в части организации мероприятий при осуществлении деятельности по обращению с животными без владельцев,</w:t>
      </w:r>
    </w:p>
    <w:p w:rsidR="00DE6973" w:rsidRPr="00DE6973" w:rsidRDefault="00DE6973" w:rsidP="00DE697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6973">
        <w:rPr>
          <w:rFonts w:ascii="Times New Roman" w:hAnsi="Times New Roman"/>
          <w:sz w:val="28"/>
          <w:szCs w:val="28"/>
        </w:rPr>
        <w:t>- 171,6 тыс. руб. – по резервному фонду,</w:t>
      </w:r>
    </w:p>
    <w:p w:rsidR="00DE6973" w:rsidRPr="00DE6973" w:rsidRDefault="00DE6973" w:rsidP="00DE69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sz w:val="28"/>
          <w:szCs w:val="28"/>
        </w:rPr>
        <w:t>- 171,5 тыс. руб. – по расходам на содержание имущества до передачи его в оперативное управление (хозяйственное ведение)</w:t>
      </w:r>
      <w:r>
        <w:rPr>
          <w:rFonts w:ascii="Times New Roman" w:hAnsi="Times New Roman"/>
          <w:sz w:val="28"/>
          <w:szCs w:val="28"/>
        </w:rPr>
        <w:t>, сдачи в аренду либо поль</w:t>
      </w:r>
      <w:r w:rsidRPr="00DE6973">
        <w:rPr>
          <w:rFonts w:ascii="Times New Roman" w:hAnsi="Times New Roman"/>
          <w:sz w:val="28"/>
          <w:szCs w:val="28"/>
        </w:rPr>
        <w:t>зование, приватизации,</w:t>
      </w:r>
    </w:p>
    <w:p w:rsidR="00DE6973" w:rsidRPr="00DE6973" w:rsidRDefault="00DE6973" w:rsidP="00DE69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6973">
        <w:rPr>
          <w:rFonts w:ascii="Times New Roman" w:hAnsi="Times New Roman"/>
          <w:sz w:val="28"/>
          <w:szCs w:val="28"/>
        </w:rPr>
        <w:t>- 146,7 тыс. руб. – по осуществлению дорожной деятельности,</w:t>
      </w:r>
    </w:p>
    <w:p w:rsidR="007E5B72" w:rsidRPr="007E5B72" w:rsidRDefault="007E5B72" w:rsidP="007E5B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B72">
        <w:rPr>
          <w:rFonts w:ascii="Times New Roman" w:hAnsi="Times New Roman"/>
          <w:sz w:val="28"/>
          <w:szCs w:val="28"/>
        </w:rPr>
        <w:t>- 111,7 тыс. руб. – по осуществлению деятель</w:t>
      </w:r>
      <w:r w:rsidR="00DE6973">
        <w:rPr>
          <w:rFonts w:ascii="Times New Roman" w:hAnsi="Times New Roman"/>
          <w:sz w:val="28"/>
          <w:szCs w:val="28"/>
        </w:rPr>
        <w:t>ности по опеке и попечительству.</w:t>
      </w:r>
    </w:p>
    <w:p w:rsidR="007E5B72" w:rsidRDefault="007E5B72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20" w:rsidRDefault="00FA4420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20" w:rsidRPr="003D47CA" w:rsidRDefault="00FA4420" w:rsidP="00D276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0AC" w:rsidRDefault="000240AC" w:rsidP="00A76E2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4F5F">
        <w:rPr>
          <w:rFonts w:ascii="Times New Roman" w:hAnsi="Times New Roman"/>
          <w:b/>
          <w:i/>
          <w:sz w:val="28"/>
          <w:szCs w:val="28"/>
        </w:rPr>
        <w:lastRenderedPageBreak/>
        <w:t>Управление образования</w:t>
      </w:r>
    </w:p>
    <w:p w:rsidR="00FA4420" w:rsidRPr="00004F5F" w:rsidRDefault="00FA4420" w:rsidP="00A76E2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415" w:rsidRPr="00004F5F" w:rsidRDefault="000C05E9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>Объем не</w:t>
      </w:r>
      <w:r w:rsidR="00611415" w:rsidRPr="00004F5F">
        <w:rPr>
          <w:rFonts w:ascii="Times New Roman" w:hAnsi="Times New Roman"/>
          <w:sz w:val="28"/>
          <w:szCs w:val="28"/>
        </w:rPr>
        <w:t>исполненных расходов в 20</w:t>
      </w:r>
      <w:r w:rsidR="00A17DAD" w:rsidRPr="00004F5F">
        <w:rPr>
          <w:rFonts w:ascii="Times New Roman" w:hAnsi="Times New Roman"/>
          <w:sz w:val="28"/>
          <w:szCs w:val="28"/>
        </w:rPr>
        <w:t>2</w:t>
      </w:r>
      <w:r w:rsidR="007232D2">
        <w:rPr>
          <w:rFonts w:ascii="Times New Roman" w:hAnsi="Times New Roman"/>
          <w:sz w:val="28"/>
          <w:szCs w:val="28"/>
        </w:rPr>
        <w:t>2</w:t>
      </w:r>
      <w:r w:rsidR="00611415" w:rsidRPr="00004F5F">
        <w:rPr>
          <w:rFonts w:ascii="Times New Roman" w:hAnsi="Times New Roman"/>
          <w:sz w:val="28"/>
          <w:szCs w:val="28"/>
        </w:rPr>
        <w:t xml:space="preserve"> году составил </w:t>
      </w:r>
      <w:r w:rsidR="007232D2">
        <w:rPr>
          <w:rFonts w:ascii="Times New Roman" w:hAnsi="Times New Roman"/>
          <w:sz w:val="28"/>
          <w:szCs w:val="28"/>
        </w:rPr>
        <w:t>2 150,6</w:t>
      </w:r>
      <w:r w:rsidR="00F32881" w:rsidRPr="00004F5F">
        <w:rPr>
          <w:rFonts w:ascii="Times New Roman" w:hAnsi="Times New Roman"/>
          <w:sz w:val="28"/>
          <w:szCs w:val="28"/>
        </w:rPr>
        <w:t xml:space="preserve"> </w:t>
      </w:r>
      <w:r w:rsidR="00611415" w:rsidRPr="00004F5F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="00611415" w:rsidRPr="00004F5F">
        <w:rPr>
          <w:rFonts w:ascii="Times New Roman" w:hAnsi="Times New Roman"/>
          <w:sz w:val="28"/>
          <w:szCs w:val="28"/>
        </w:rPr>
        <w:t xml:space="preserve">руб. (освоение – </w:t>
      </w:r>
      <w:r w:rsidR="007232D2">
        <w:rPr>
          <w:rFonts w:ascii="Times New Roman" w:hAnsi="Times New Roman"/>
          <w:sz w:val="28"/>
          <w:szCs w:val="28"/>
        </w:rPr>
        <w:t>99,3</w:t>
      </w:r>
      <w:r w:rsidR="00611415" w:rsidRPr="00004F5F">
        <w:rPr>
          <w:rFonts w:ascii="Times New Roman" w:hAnsi="Times New Roman"/>
          <w:sz w:val="28"/>
          <w:szCs w:val="28"/>
        </w:rPr>
        <w:t>%), в том числе:</w:t>
      </w:r>
    </w:p>
    <w:p w:rsidR="00202D05" w:rsidRPr="00004F5F" w:rsidRDefault="00B94405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 xml:space="preserve">- </w:t>
      </w:r>
      <w:r w:rsidR="00F95287">
        <w:rPr>
          <w:rFonts w:ascii="Times New Roman" w:hAnsi="Times New Roman"/>
          <w:sz w:val="28"/>
          <w:szCs w:val="28"/>
        </w:rPr>
        <w:t>460,5</w:t>
      </w:r>
      <w:r w:rsidR="005A0C74" w:rsidRPr="00004F5F">
        <w:rPr>
          <w:rFonts w:ascii="Times New Roman" w:hAnsi="Times New Roman"/>
          <w:sz w:val="28"/>
          <w:szCs w:val="28"/>
        </w:rPr>
        <w:t xml:space="preserve"> </w:t>
      </w:r>
      <w:r w:rsidR="00202D05" w:rsidRPr="00004F5F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="00202D05" w:rsidRPr="00004F5F">
        <w:rPr>
          <w:rFonts w:ascii="Times New Roman" w:hAnsi="Times New Roman"/>
          <w:sz w:val="28"/>
          <w:szCs w:val="28"/>
        </w:rPr>
        <w:t>руб. по дошкольному образованию</w:t>
      </w:r>
      <w:r w:rsidR="00693018" w:rsidRPr="00004F5F">
        <w:rPr>
          <w:rFonts w:ascii="Times New Roman" w:hAnsi="Times New Roman"/>
          <w:sz w:val="28"/>
          <w:szCs w:val="28"/>
        </w:rPr>
        <w:t xml:space="preserve"> (</w:t>
      </w:r>
      <w:r w:rsidR="00A17DAD" w:rsidRPr="00004F5F">
        <w:rPr>
          <w:rFonts w:ascii="Times New Roman" w:hAnsi="Times New Roman"/>
          <w:sz w:val="28"/>
          <w:szCs w:val="28"/>
        </w:rPr>
        <w:t xml:space="preserve">в основном </w:t>
      </w:r>
      <w:r w:rsidR="00202D05" w:rsidRPr="00004F5F">
        <w:rPr>
          <w:rFonts w:ascii="Times New Roman" w:hAnsi="Times New Roman"/>
          <w:sz w:val="28"/>
          <w:szCs w:val="28"/>
        </w:rPr>
        <w:t>расходы за счет местного бюджета</w:t>
      </w:r>
      <w:r w:rsidR="00693018" w:rsidRPr="00004F5F">
        <w:rPr>
          <w:rFonts w:ascii="Times New Roman" w:hAnsi="Times New Roman"/>
          <w:sz w:val="28"/>
          <w:szCs w:val="28"/>
        </w:rPr>
        <w:t>)</w:t>
      </w:r>
      <w:r w:rsidR="00202D05" w:rsidRPr="00004F5F">
        <w:rPr>
          <w:rFonts w:ascii="Times New Roman" w:hAnsi="Times New Roman"/>
          <w:sz w:val="28"/>
          <w:szCs w:val="28"/>
        </w:rPr>
        <w:t xml:space="preserve">, </w:t>
      </w:r>
    </w:p>
    <w:p w:rsidR="006034DD" w:rsidRPr="00004F5F" w:rsidRDefault="00AE7EE3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 xml:space="preserve">- </w:t>
      </w:r>
      <w:r w:rsidR="00F95287">
        <w:rPr>
          <w:rFonts w:ascii="Times New Roman" w:hAnsi="Times New Roman"/>
          <w:sz w:val="28"/>
          <w:szCs w:val="28"/>
        </w:rPr>
        <w:t xml:space="preserve">418,1 </w:t>
      </w:r>
      <w:r w:rsidR="00202D05" w:rsidRPr="00004F5F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="00202D05" w:rsidRPr="00004F5F">
        <w:rPr>
          <w:rFonts w:ascii="Times New Roman" w:hAnsi="Times New Roman"/>
          <w:sz w:val="28"/>
          <w:szCs w:val="28"/>
        </w:rPr>
        <w:t xml:space="preserve">руб. по общему образованию,  </w:t>
      </w:r>
    </w:p>
    <w:p w:rsidR="00202D05" w:rsidRPr="00004F5F" w:rsidRDefault="006034DD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 xml:space="preserve">- </w:t>
      </w:r>
      <w:r w:rsidR="00F95287">
        <w:rPr>
          <w:rFonts w:ascii="Times New Roman" w:hAnsi="Times New Roman"/>
          <w:sz w:val="28"/>
          <w:szCs w:val="28"/>
        </w:rPr>
        <w:t>281,8</w:t>
      </w:r>
      <w:r w:rsidR="005A0C74" w:rsidRPr="00004F5F">
        <w:rPr>
          <w:rFonts w:ascii="Times New Roman" w:hAnsi="Times New Roman"/>
          <w:sz w:val="28"/>
          <w:szCs w:val="28"/>
        </w:rPr>
        <w:t xml:space="preserve"> </w:t>
      </w:r>
      <w:r w:rsidR="00202D05" w:rsidRPr="00004F5F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="00202D05" w:rsidRPr="00004F5F">
        <w:rPr>
          <w:rFonts w:ascii="Times New Roman" w:hAnsi="Times New Roman"/>
          <w:sz w:val="28"/>
          <w:szCs w:val="28"/>
        </w:rPr>
        <w:t xml:space="preserve">руб. по </w:t>
      </w:r>
      <w:r w:rsidR="00656406" w:rsidRPr="00004F5F">
        <w:rPr>
          <w:rFonts w:ascii="Times New Roman" w:hAnsi="Times New Roman"/>
          <w:sz w:val="28"/>
          <w:szCs w:val="28"/>
        </w:rPr>
        <w:t>дополнительному образованию детей</w:t>
      </w:r>
      <w:r w:rsidR="00EA196C" w:rsidRPr="00004F5F">
        <w:rPr>
          <w:rFonts w:ascii="Times New Roman" w:hAnsi="Times New Roman"/>
          <w:sz w:val="28"/>
          <w:szCs w:val="28"/>
        </w:rPr>
        <w:t>,</w:t>
      </w:r>
    </w:p>
    <w:p w:rsidR="006034DD" w:rsidRPr="00004F5F" w:rsidRDefault="006034DD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 xml:space="preserve">- </w:t>
      </w:r>
      <w:r w:rsidR="00F95287">
        <w:rPr>
          <w:rFonts w:ascii="Times New Roman" w:hAnsi="Times New Roman"/>
          <w:sz w:val="28"/>
          <w:szCs w:val="28"/>
        </w:rPr>
        <w:t>56,0</w:t>
      </w:r>
      <w:r w:rsidRPr="00004F5F">
        <w:rPr>
          <w:rFonts w:ascii="Times New Roman" w:hAnsi="Times New Roman"/>
          <w:sz w:val="28"/>
          <w:szCs w:val="28"/>
        </w:rPr>
        <w:t xml:space="preserve"> 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Pr="00004F5F">
        <w:rPr>
          <w:rFonts w:ascii="Times New Roman" w:hAnsi="Times New Roman"/>
          <w:sz w:val="28"/>
          <w:szCs w:val="28"/>
        </w:rPr>
        <w:t>руб.</w:t>
      </w:r>
      <w:r w:rsidR="00EA6CFF" w:rsidRPr="00004F5F">
        <w:rPr>
          <w:rFonts w:ascii="Times New Roman" w:hAnsi="Times New Roman"/>
          <w:sz w:val="28"/>
          <w:szCs w:val="28"/>
        </w:rPr>
        <w:t xml:space="preserve"> по другим вопросам в области об</w:t>
      </w:r>
      <w:r w:rsidRPr="00004F5F">
        <w:rPr>
          <w:rFonts w:ascii="Times New Roman" w:hAnsi="Times New Roman"/>
          <w:sz w:val="28"/>
          <w:szCs w:val="28"/>
        </w:rPr>
        <w:t>разования,</w:t>
      </w:r>
    </w:p>
    <w:p w:rsidR="00EA196C" w:rsidRDefault="001070AA" w:rsidP="00F95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F5F">
        <w:rPr>
          <w:rFonts w:ascii="Times New Roman" w:hAnsi="Times New Roman"/>
          <w:sz w:val="28"/>
          <w:szCs w:val="28"/>
        </w:rPr>
        <w:t xml:space="preserve">- </w:t>
      </w:r>
      <w:r w:rsidR="00F95287">
        <w:rPr>
          <w:rFonts w:ascii="Times New Roman" w:hAnsi="Times New Roman"/>
          <w:sz w:val="28"/>
          <w:szCs w:val="28"/>
        </w:rPr>
        <w:t>934,3</w:t>
      </w:r>
      <w:r w:rsidR="005A0C74" w:rsidRPr="00004F5F">
        <w:rPr>
          <w:rFonts w:ascii="Times New Roman" w:hAnsi="Times New Roman"/>
          <w:sz w:val="28"/>
          <w:szCs w:val="28"/>
        </w:rPr>
        <w:t xml:space="preserve"> </w:t>
      </w:r>
      <w:r w:rsidR="00EA196C" w:rsidRPr="00004F5F">
        <w:rPr>
          <w:rFonts w:ascii="Times New Roman" w:hAnsi="Times New Roman"/>
          <w:sz w:val="28"/>
          <w:szCs w:val="28"/>
        </w:rPr>
        <w:t>тыс.</w:t>
      </w:r>
      <w:r w:rsidR="00DB4167">
        <w:rPr>
          <w:rFonts w:ascii="Times New Roman" w:hAnsi="Times New Roman"/>
          <w:sz w:val="28"/>
          <w:szCs w:val="28"/>
        </w:rPr>
        <w:t xml:space="preserve"> </w:t>
      </w:r>
      <w:r w:rsidR="00EA196C" w:rsidRPr="00004F5F">
        <w:rPr>
          <w:rFonts w:ascii="Times New Roman" w:hAnsi="Times New Roman"/>
          <w:sz w:val="28"/>
          <w:szCs w:val="28"/>
        </w:rPr>
        <w:t>руб. по социальной политике</w:t>
      </w:r>
      <w:r w:rsidR="00F95287">
        <w:rPr>
          <w:rFonts w:ascii="Times New Roman" w:hAnsi="Times New Roman"/>
          <w:sz w:val="28"/>
          <w:szCs w:val="28"/>
        </w:rPr>
        <w:t xml:space="preserve"> (в том числе 751,2 тыс. руб. по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образования)</w:t>
      </w:r>
      <w:r w:rsidR="00EA196C" w:rsidRPr="00E8509C">
        <w:rPr>
          <w:rFonts w:ascii="Times New Roman" w:hAnsi="Times New Roman"/>
          <w:sz w:val="28"/>
          <w:szCs w:val="28"/>
        </w:rPr>
        <w:t>.</w:t>
      </w:r>
    </w:p>
    <w:p w:rsidR="007232D2" w:rsidRPr="00E8509C" w:rsidRDefault="007232D2" w:rsidP="001070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2E2671" w:rsidRPr="000D70C3" w:rsidRDefault="002E2671" w:rsidP="002E2671">
      <w:pPr>
        <w:tabs>
          <w:tab w:val="left" w:pos="720"/>
        </w:tabs>
        <w:ind w:firstLine="525"/>
        <w:jc w:val="center"/>
        <w:rPr>
          <w:rFonts w:ascii="Times New Roman" w:hAnsi="Times New Roman"/>
          <w:b/>
          <w:i/>
          <w:sz w:val="28"/>
          <w:szCs w:val="28"/>
        </w:rPr>
      </w:pPr>
      <w:r w:rsidRPr="000D70C3">
        <w:rPr>
          <w:rFonts w:ascii="Times New Roman" w:hAnsi="Times New Roman"/>
          <w:b/>
          <w:i/>
          <w:sz w:val="28"/>
          <w:szCs w:val="28"/>
        </w:rPr>
        <w:t xml:space="preserve">4.2.Анализ расходов бюджета района на реализацию                                            </w:t>
      </w:r>
      <w:r w:rsidR="00EA196C" w:rsidRPr="000D70C3">
        <w:rPr>
          <w:rFonts w:ascii="Times New Roman" w:hAnsi="Times New Roman"/>
          <w:b/>
          <w:i/>
          <w:sz w:val="28"/>
          <w:szCs w:val="28"/>
        </w:rPr>
        <w:t>муниципальных</w:t>
      </w:r>
      <w:r w:rsidRPr="000D70C3">
        <w:rPr>
          <w:rFonts w:ascii="Times New Roman" w:hAnsi="Times New Roman"/>
          <w:b/>
          <w:i/>
          <w:sz w:val="28"/>
          <w:szCs w:val="28"/>
        </w:rPr>
        <w:t xml:space="preserve"> программ</w:t>
      </w:r>
    </w:p>
    <w:p w:rsidR="00A10F04" w:rsidRPr="002A7ADD" w:rsidRDefault="00A10F04">
      <w:pPr>
        <w:tabs>
          <w:tab w:val="left" w:pos="720"/>
        </w:tabs>
        <w:ind w:firstLine="525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B858CD" w:rsidRDefault="002E2671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0C3">
        <w:rPr>
          <w:rFonts w:ascii="Times New Roman" w:hAnsi="Times New Roman"/>
          <w:sz w:val="28"/>
          <w:szCs w:val="28"/>
        </w:rPr>
        <w:t xml:space="preserve">На реализацию </w:t>
      </w:r>
      <w:r w:rsidR="00066D51" w:rsidRPr="000D70C3">
        <w:rPr>
          <w:rFonts w:ascii="Times New Roman" w:hAnsi="Times New Roman"/>
          <w:sz w:val="28"/>
          <w:szCs w:val="28"/>
        </w:rPr>
        <w:t>1</w:t>
      </w:r>
      <w:r w:rsidR="00426216">
        <w:rPr>
          <w:rFonts w:ascii="Times New Roman" w:hAnsi="Times New Roman"/>
          <w:sz w:val="28"/>
          <w:szCs w:val="28"/>
        </w:rPr>
        <w:t>7</w:t>
      </w:r>
      <w:r w:rsidR="00066D51" w:rsidRPr="000D70C3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36438B" w:rsidRPr="000D70C3">
        <w:rPr>
          <w:rFonts w:ascii="Times New Roman" w:hAnsi="Times New Roman"/>
          <w:sz w:val="28"/>
          <w:szCs w:val="28"/>
        </w:rPr>
        <w:t xml:space="preserve"> в 20</w:t>
      </w:r>
      <w:r w:rsidR="00004F5F">
        <w:rPr>
          <w:rFonts w:ascii="Times New Roman" w:hAnsi="Times New Roman"/>
          <w:sz w:val="28"/>
          <w:szCs w:val="28"/>
        </w:rPr>
        <w:t>2</w:t>
      </w:r>
      <w:r w:rsidR="00426216">
        <w:rPr>
          <w:rFonts w:ascii="Times New Roman" w:hAnsi="Times New Roman"/>
          <w:sz w:val="28"/>
          <w:szCs w:val="28"/>
        </w:rPr>
        <w:t>2</w:t>
      </w:r>
      <w:r w:rsidRPr="000D70C3">
        <w:rPr>
          <w:rFonts w:ascii="Times New Roman" w:hAnsi="Times New Roman"/>
          <w:sz w:val="28"/>
          <w:szCs w:val="28"/>
        </w:rPr>
        <w:t xml:space="preserve"> году направлено </w:t>
      </w:r>
      <w:r w:rsidR="00426216">
        <w:rPr>
          <w:rFonts w:ascii="Times New Roman" w:hAnsi="Times New Roman"/>
          <w:sz w:val="28"/>
          <w:szCs w:val="28"/>
        </w:rPr>
        <w:t>876</w:t>
      </w:r>
      <w:r w:rsidR="00FF4A97">
        <w:rPr>
          <w:rFonts w:ascii="Times New Roman" w:hAnsi="Times New Roman"/>
          <w:sz w:val="28"/>
          <w:szCs w:val="28"/>
        </w:rPr>
        <w:t> 305,6</w:t>
      </w:r>
      <w:r w:rsidR="005A0C74">
        <w:rPr>
          <w:rFonts w:ascii="Times New Roman" w:hAnsi="Times New Roman"/>
          <w:sz w:val="28"/>
          <w:szCs w:val="28"/>
        </w:rPr>
        <w:t xml:space="preserve"> </w:t>
      </w:r>
      <w:r w:rsidR="001648C9" w:rsidRPr="00FD6EA1">
        <w:rPr>
          <w:rFonts w:ascii="Times New Roman" w:hAnsi="Times New Roman"/>
          <w:sz w:val="28"/>
          <w:szCs w:val="28"/>
        </w:rPr>
        <w:t>тыс</w:t>
      </w:r>
      <w:r w:rsidRPr="00FD6EA1">
        <w:rPr>
          <w:rFonts w:ascii="Times New Roman" w:hAnsi="Times New Roman"/>
          <w:sz w:val="28"/>
          <w:szCs w:val="28"/>
        </w:rPr>
        <w:t xml:space="preserve">. руб. или </w:t>
      </w:r>
      <w:r w:rsidR="00FF4A97">
        <w:rPr>
          <w:rFonts w:ascii="Times New Roman" w:hAnsi="Times New Roman"/>
          <w:sz w:val="28"/>
          <w:szCs w:val="28"/>
        </w:rPr>
        <w:t>99,6</w:t>
      </w:r>
      <w:r w:rsidRPr="00FD6EA1">
        <w:rPr>
          <w:rFonts w:ascii="Times New Roman" w:hAnsi="Times New Roman"/>
          <w:sz w:val="28"/>
          <w:szCs w:val="28"/>
        </w:rPr>
        <w:t>% к уточненному плану</w:t>
      </w:r>
      <w:r w:rsidR="00B858CD" w:rsidRPr="00FD6EA1">
        <w:rPr>
          <w:rFonts w:ascii="Times New Roman" w:hAnsi="Times New Roman"/>
          <w:sz w:val="28"/>
          <w:szCs w:val="28"/>
        </w:rPr>
        <w:t>.</w:t>
      </w:r>
    </w:p>
    <w:p w:rsidR="00742EE6" w:rsidRDefault="00742EE6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559"/>
        <w:gridCol w:w="1428"/>
        <w:gridCol w:w="1124"/>
        <w:gridCol w:w="708"/>
      </w:tblGrid>
      <w:tr w:rsidR="00066FA3" w:rsidRPr="00AB57AE" w:rsidTr="00E855C4">
        <w:tc>
          <w:tcPr>
            <w:tcW w:w="426" w:type="dxa"/>
          </w:tcPr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№п/п</w:t>
            </w:r>
          </w:p>
        </w:tc>
        <w:tc>
          <w:tcPr>
            <w:tcW w:w="4394" w:type="dxa"/>
          </w:tcPr>
          <w:p w:rsid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муниципальных программ</w:t>
            </w:r>
          </w:p>
        </w:tc>
        <w:tc>
          <w:tcPr>
            <w:tcW w:w="1559" w:type="dxa"/>
          </w:tcPr>
          <w:p w:rsid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 xml:space="preserve">Утверждено решением </w:t>
            </w:r>
            <w:r w:rsidR="002E287F">
              <w:rPr>
                <w:rFonts w:ascii="Times New Roman" w:hAnsi="Times New Roman"/>
                <w:lang w:eastAsia="ru-RU"/>
              </w:rPr>
              <w:t>о бюджете</w:t>
            </w:r>
          </w:p>
          <w:p w:rsidR="002E287F" w:rsidRDefault="009364D7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r w:rsidR="00993F22">
              <w:rPr>
                <w:rFonts w:ascii="Times New Roman" w:hAnsi="Times New Roman"/>
                <w:lang w:eastAsia="ru-RU"/>
              </w:rPr>
              <w:t>5</w:t>
            </w:r>
            <w:r w:rsidR="00066FA3" w:rsidRPr="002E287F">
              <w:rPr>
                <w:rFonts w:ascii="Times New Roman" w:hAnsi="Times New Roman"/>
                <w:lang w:eastAsia="ru-RU"/>
              </w:rPr>
              <w:t>/</w:t>
            </w:r>
            <w:r w:rsidR="00993F22">
              <w:rPr>
                <w:rFonts w:ascii="Times New Roman" w:hAnsi="Times New Roman"/>
                <w:lang w:eastAsia="ru-RU"/>
              </w:rPr>
              <w:t>29</w:t>
            </w:r>
            <w:r w:rsidR="00066FA3" w:rsidRPr="002E287F">
              <w:rPr>
                <w:rFonts w:ascii="Times New Roman" w:hAnsi="Times New Roman"/>
                <w:lang w:eastAsia="ru-RU"/>
              </w:rPr>
              <w:t xml:space="preserve"> от </w:t>
            </w:r>
            <w:r w:rsidR="00993F22">
              <w:rPr>
                <w:rFonts w:ascii="Times New Roman" w:hAnsi="Times New Roman"/>
                <w:lang w:eastAsia="ru-RU"/>
              </w:rPr>
              <w:t>21.12.2021</w:t>
            </w:r>
            <w:r w:rsidR="00066FA3" w:rsidRPr="002E287F">
              <w:rPr>
                <w:rFonts w:ascii="Times New Roman" w:hAnsi="Times New Roman"/>
                <w:lang w:eastAsia="ru-RU"/>
              </w:rPr>
              <w:t xml:space="preserve"> (перв</w:t>
            </w:r>
            <w:r w:rsidR="002E287F">
              <w:rPr>
                <w:rFonts w:ascii="Times New Roman" w:hAnsi="Times New Roman"/>
                <w:lang w:eastAsia="ru-RU"/>
              </w:rPr>
              <w:t xml:space="preserve">. </w:t>
            </w:r>
            <w:r w:rsidR="00066FA3" w:rsidRPr="002E287F">
              <w:rPr>
                <w:rFonts w:ascii="Times New Roman" w:hAnsi="Times New Roman"/>
                <w:lang w:eastAsia="ru-RU"/>
              </w:rPr>
              <w:t>план),</w:t>
            </w:r>
          </w:p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428" w:type="dxa"/>
          </w:tcPr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Утверждено сводной бюджетной росписью (уточненный план), тыс. руб.</w:t>
            </w:r>
          </w:p>
        </w:tc>
        <w:tc>
          <w:tcPr>
            <w:tcW w:w="1124" w:type="dxa"/>
          </w:tcPr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Исполнено, тыс. руб.</w:t>
            </w:r>
          </w:p>
        </w:tc>
        <w:tc>
          <w:tcPr>
            <w:tcW w:w="708" w:type="dxa"/>
          </w:tcPr>
          <w:p w:rsidR="00066FA3" w:rsidRPr="002E287F" w:rsidRDefault="00066FA3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 xml:space="preserve">Процент </w:t>
            </w:r>
            <w:r w:rsidR="002E287F">
              <w:rPr>
                <w:rFonts w:ascii="Times New Roman" w:hAnsi="Times New Roman"/>
                <w:lang w:eastAsia="ru-RU"/>
              </w:rPr>
              <w:t>ис</w:t>
            </w:r>
            <w:r w:rsidRPr="002E287F">
              <w:rPr>
                <w:rFonts w:ascii="Times New Roman" w:hAnsi="Times New Roman"/>
                <w:lang w:eastAsia="ru-RU"/>
              </w:rPr>
              <w:t>полнения, %</w:t>
            </w:r>
          </w:p>
        </w:tc>
      </w:tr>
      <w:tr w:rsidR="00066FA3" w:rsidRPr="00276E84" w:rsidTr="00E855C4">
        <w:tc>
          <w:tcPr>
            <w:tcW w:w="4820" w:type="dxa"/>
            <w:gridSpan w:val="2"/>
          </w:tcPr>
          <w:p w:rsidR="00066FA3" w:rsidRPr="002E287F" w:rsidRDefault="00066FA3" w:rsidP="00E85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E287F">
              <w:rPr>
                <w:rFonts w:ascii="Times New Roman" w:hAnsi="Times New Roman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559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720 838,3</w:t>
            </w:r>
          </w:p>
        </w:tc>
        <w:tc>
          <w:tcPr>
            <w:tcW w:w="1428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898 016,5</w:t>
            </w:r>
          </w:p>
        </w:tc>
        <w:tc>
          <w:tcPr>
            <w:tcW w:w="1124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876 305,6</w:t>
            </w:r>
          </w:p>
        </w:tc>
        <w:tc>
          <w:tcPr>
            <w:tcW w:w="708" w:type="dxa"/>
          </w:tcPr>
          <w:p w:rsidR="00066FA3" w:rsidRPr="002E287F" w:rsidRDefault="004C3DA1" w:rsidP="007823A8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97,6</w:t>
            </w:r>
          </w:p>
        </w:tc>
      </w:tr>
      <w:tr w:rsidR="00066FA3" w:rsidRPr="00AB57AE" w:rsidTr="00E855C4">
        <w:tc>
          <w:tcPr>
            <w:tcW w:w="426" w:type="dxa"/>
          </w:tcPr>
          <w:p w:rsidR="00066FA3" w:rsidRPr="002E287F" w:rsidRDefault="00066FA3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066FA3" w:rsidRPr="002E287F" w:rsidRDefault="002E287F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1559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64 265,2</w:t>
            </w:r>
          </w:p>
        </w:tc>
        <w:tc>
          <w:tcPr>
            <w:tcW w:w="1428" w:type="dxa"/>
          </w:tcPr>
          <w:p w:rsidR="00066FA3" w:rsidRPr="002E287F" w:rsidRDefault="004C3DA1" w:rsidP="007823A8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59 972,8</w:t>
            </w:r>
          </w:p>
        </w:tc>
        <w:tc>
          <w:tcPr>
            <w:tcW w:w="1124" w:type="dxa"/>
          </w:tcPr>
          <w:p w:rsidR="00066FA3" w:rsidRPr="002E287F" w:rsidRDefault="004C3DA1" w:rsidP="007823A8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59 972,8</w:t>
            </w:r>
          </w:p>
        </w:tc>
        <w:tc>
          <w:tcPr>
            <w:tcW w:w="708" w:type="dxa"/>
          </w:tcPr>
          <w:p w:rsidR="00066FA3" w:rsidRPr="002E287F" w:rsidRDefault="004C3DA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066FA3" w:rsidRPr="00AB57AE" w:rsidTr="00E855C4">
        <w:tc>
          <w:tcPr>
            <w:tcW w:w="426" w:type="dxa"/>
          </w:tcPr>
          <w:p w:rsidR="00066FA3" w:rsidRPr="002E287F" w:rsidRDefault="00066FA3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4" w:type="dxa"/>
          </w:tcPr>
          <w:p w:rsidR="00066FA3" w:rsidRPr="002E287F" w:rsidRDefault="004F6324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Функционирование администрации Уржумского муниципального района</w:t>
            </w:r>
          </w:p>
        </w:tc>
        <w:tc>
          <w:tcPr>
            <w:tcW w:w="1559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49 160,3</w:t>
            </w:r>
          </w:p>
        </w:tc>
        <w:tc>
          <w:tcPr>
            <w:tcW w:w="1428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47 734,5</w:t>
            </w:r>
          </w:p>
        </w:tc>
        <w:tc>
          <w:tcPr>
            <w:tcW w:w="1124" w:type="dxa"/>
          </w:tcPr>
          <w:p w:rsidR="00066FA3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43 657,1</w:t>
            </w:r>
          </w:p>
        </w:tc>
        <w:tc>
          <w:tcPr>
            <w:tcW w:w="708" w:type="dxa"/>
          </w:tcPr>
          <w:p w:rsidR="004C3DA1" w:rsidRPr="002E287F" w:rsidRDefault="004C3DA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91,5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4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 образования Уржумского района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315 453,2</w:t>
            </w:r>
          </w:p>
        </w:tc>
        <w:tc>
          <w:tcPr>
            <w:tcW w:w="1428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330 368,3</w:t>
            </w:r>
          </w:p>
        </w:tc>
        <w:tc>
          <w:tcPr>
            <w:tcW w:w="1124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328 217,7</w:t>
            </w:r>
          </w:p>
        </w:tc>
        <w:tc>
          <w:tcPr>
            <w:tcW w:w="708" w:type="dxa"/>
          </w:tcPr>
          <w:p w:rsidR="004F6324" w:rsidRPr="002E287F" w:rsidRDefault="009364D7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99,3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94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Развитие культуры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Уржумского муниципального района Кировской области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36 110,5</w:t>
            </w:r>
          </w:p>
        </w:tc>
        <w:tc>
          <w:tcPr>
            <w:tcW w:w="1428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38 939,2</w:t>
            </w:r>
          </w:p>
        </w:tc>
        <w:tc>
          <w:tcPr>
            <w:tcW w:w="1124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38 930,9</w:t>
            </w:r>
          </w:p>
        </w:tc>
        <w:tc>
          <w:tcPr>
            <w:tcW w:w="708" w:type="dxa"/>
          </w:tcPr>
          <w:p w:rsidR="004F6324" w:rsidRPr="002E287F" w:rsidRDefault="009364D7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94" w:type="dxa"/>
          </w:tcPr>
          <w:p w:rsidR="004F6324" w:rsidRPr="002E287F" w:rsidRDefault="00174EDA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агропромышленного комплекса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Уржумского муниципального района Кировской области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154 366,04</w:t>
            </w:r>
          </w:p>
        </w:tc>
        <w:tc>
          <w:tcPr>
            <w:tcW w:w="1428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158 254,3</w:t>
            </w:r>
          </w:p>
        </w:tc>
        <w:tc>
          <w:tcPr>
            <w:tcW w:w="1124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158 254,3</w:t>
            </w:r>
          </w:p>
        </w:tc>
        <w:tc>
          <w:tcPr>
            <w:tcW w:w="708" w:type="dxa"/>
          </w:tcPr>
          <w:p w:rsidR="004F6324" w:rsidRPr="002E287F" w:rsidRDefault="0003719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94" w:type="dxa"/>
          </w:tcPr>
          <w:p w:rsidR="004F6324" w:rsidRPr="002E287F" w:rsidRDefault="00174EDA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Управление муниципальным имуществом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земельными ресурсами муниципального образования Уржумский муниципальный район Кировской области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3 036,1</w:t>
            </w:r>
          </w:p>
        </w:tc>
        <w:tc>
          <w:tcPr>
            <w:tcW w:w="1428" w:type="dxa"/>
          </w:tcPr>
          <w:p w:rsidR="004F6324" w:rsidRPr="002E287F" w:rsidRDefault="00037196" w:rsidP="00630FE3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9 612,8</w:t>
            </w:r>
          </w:p>
        </w:tc>
        <w:tc>
          <w:tcPr>
            <w:tcW w:w="1124" w:type="dxa"/>
          </w:tcPr>
          <w:p w:rsidR="004F6324" w:rsidRPr="002E287F" w:rsidRDefault="00037196" w:rsidP="00630FE3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9 434,2</w:t>
            </w:r>
          </w:p>
        </w:tc>
        <w:tc>
          <w:tcPr>
            <w:tcW w:w="708" w:type="dxa"/>
          </w:tcPr>
          <w:p w:rsidR="004F6324" w:rsidRPr="002E287F" w:rsidRDefault="0003719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98,1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94" w:type="dxa"/>
          </w:tcPr>
          <w:p w:rsidR="004F6324" w:rsidRPr="002E287F" w:rsidRDefault="00D52FC6" w:rsidP="00D52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Развитие коммунальной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</w:t>
            </w:r>
            <w:r w:rsidRPr="002E287F">
              <w:rPr>
                <w:rFonts w:ascii="Times New Roman" w:hAnsi="Times New Roman"/>
                <w:color w:val="000000"/>
                <w:lang w:eastAsia="ru-RU"/>
              </w:rPr>
              <w:t>жилищно</w:t>
            </w:r>
            <w:r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Pr="002E287F">
              <w:rPr>
                <w:rFonts w:ascii="Times New Roman" w:hAnsi="Times New Roman"/>
                <w:color w:val="000000"/>
                <w:lang w:eastAsia="ru-RU"/>
              </w:rPr>
              <w:t xml:space="preserve"> инфраструктуры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территории Уржумского муниципального района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428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17 779,4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3 878,6</w:t>
            </w:r>
          </w:p>
        </w:tc>
        <w:tc>
          <w:tcPr>
            <w:tcW w:w="708" w:type="dxa"/>
          </w:tcPr>
          <w:p w:rsidR="004F6324" w:rsidRPr="002E287F" w:rsidRDefault="008F42C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21,8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94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Развитие строительства и архитектуры</w:t>
            </w:r>
            <w:r w:rsidR="00D52FC6">
              <w:rPr>
                <w:rFonts w:ascii="Times New Roman" w:hAnsi="Times New Roman"/>
                <w:color w:val="000000"/>
                <w:lang w:eastAsia="ru-RU"/>
              </w:rPr>
              <w:t xml:space="preserve"> в Уржумском муниципальном районе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19 623,0</w:t>
            </w:r>
          </w:p>
        </w:tc>
        <w:tc>
          <w:tcPr>
            <w:tcW w:w="1428" w:type="dxa"/>
          </w:tcPr>
          <w:p w:rsidR="004F6324" w:rsidRPr="002E287F" w:rsidRDefault="008F42C1" w:rsidP="008F42C1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17,2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17,2</w:t>
            </w:r>
          </w:p>
        </w:tc>
        <w:tc>
          <w:tcPr>
            <w:tcW w:w="708" w:type="dxa"/>
          </w:tcPr>
          <w:p w:rsidR="004F6324" w:rsidRPr="002E287F" w:rsidRDefault="008F42C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Энергоэффективность и развитие энергетики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 территории Уржумского муниципального района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101,0</w:t>
            </w:r>
          </w:p>
        </w:tc>
        <w:tc>
          <w:tcPr>
            <w:tcW w:w="1428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1 233,2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460,0</w:t>
            </w:r>
          </w:p>
        </w:tc>
        <w:tc>
          <w:tcPr>
            <w:tcW w:w="708" w:type="dxa"/>
          </w:tcPr>
          <w:p w:rsidR="004F6324" w:rsidRPr="002E287F" w:rsidRDefault="008F42C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37,3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Охрана окружающей среды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территории Уржумского муниципального района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512,2</w:t>
            </w:r>
          </w:p>
        </w:tc>
        <w:tc>
          <w:tcPr>
            <w:tcW w:w="1428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6 686,1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6 406,7</w:t>
            </w:r>
          </w:p>
        </w:tc>
        <w:tc>
          <w:tcPr>
            <w:tcW w:w="708" w:type="dxa"/>
          </w:tcPr>
          <w:p w:rsidR="004F6324" w:rsidRPr="002E287F" w:rsidRDefault="008F42C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95,8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Поддержка и развитие малого и среднего предпринимательства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Уржумском муниципальном районе Кировской области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  <w:tc>
          <w:tcPr>
            <w:tcW w:w="1428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708" w:type="dxa"/>
          </w:tcPr>
          <w:p w:rsidR="00251B29" w:rsidRPr="002E287F" w:rsidRDefault="008F42C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F2270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Развитие транспортной системы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Уржумском муниципальном районе Кировской области</w:t>
            </w:r>
          </w:p>
        </w:tc>
        <w:tc>
          <w:tcPr>
            <w:tcW w:w="1559" w:type="dxa"/>
          </w:tcPr>
          <w:p w:rsidR="004F6324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49 658,5</w:t>
            </w:r>
          </w:p>
        </w:tc>
        <w:tc>
          <w:tcPr>
            <w:tcW w:w="1428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195 834,0</w:t>
            </w:r>
          </w:p>
        </w:tc>
        <w:tc>
          <w:tcPr>
            <w:tcW w:w="1124" w:type="dxa"/>
          </w:tcPr>
          <w:p w:rsidR="004F6324" w:rsidRPr="002E287F" w:rsidRDefault="008F42C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195 687,4</w:t>
            </w:r>
          </w:p>
        </w:tc>
        <w:tc>
          <w:tcPr>
            <w:tcW w:w="708" w:type="dxa"/>
          </w:tcPr>
          <w:p w:rsidR="004F6324" w:rsidRPr="002E287F" w:rsidRDefault="00742EE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Уржумском муниципальном районе Кировской области</w:t>
            </w:r>
          </w:p>
        </w:tc>
        <w:tc>
          <w:tcPr>
            <w:tcW w:w="1559" w:type="dxa"/>
          </w:tcPr>
          <w:p w:rsidR="004F6324" w:rsidRPr="002E287F" w:rsidRDefault="009364D7" w:rsidP="004C3DA1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4C3DA1">
              <w:rPr>
                <w:rFonts w:ascii="Times New Roman" w:hAnsi="Times New Roman"/>
                <w:lang w:eastAsia="ru-RU"/>
              </w:rPr>
              <w:t> 634,7</w:t>
            </w:r>
          </w:p>
        </w:tc>
        <w:tc>
          <w:tcPr>
            <w:tcW w:w="1428" w:type="dxa"/>
          </w:tcPr>
          <w:p w:rsidR="004F6324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16 902,8</w:t>
            </w:r>
          </w:p>
        </w:tc>
        <w:tc>
          <w:tcPr>
            <w:tcW w:w="1124" w:type="dxa"/>
          </w:tcPr>
          <w:p w:rsidR="004F6324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16 902,8</w:t>
            </w:r>
          </w:p>
        </w:tc>
        <w:tc>
          <w:tcPr>
            <w:tcW w:w="708" w:type="dxa"/>
          </w:tcPr>
          <w:p w:rsidR="004F6324" w:rsidRPr="002E287F" w:rsidRDefault="00EF2270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4F6324" w:rsidRPr="00AB57AE" w:rsidTr="00E855C4">
        <w:tc>
          <w:tcPr>
            <w:tcW w:w="426" w:type="dxa"/>
          </w:tcPr>
          <w:p w:rsidR="004F6324" w:rsidRPr="002E287F" w:rsidRDefault="004F6324" w:rsidP="00E855C4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 w:rsidRPr="002E287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394" w:type="dxa"/>
          </w:tcPr>
          <w:p w:rsidR="004F6324" w:rsidRPr="002E287F" w:rsidRDefault="00D52FC6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Профилактика правонарушений и преступлений в Уржумском районе Кировской области</w:t>
            </w:r>
          </w:p>
        </w:tc>
        <w:tc>
          <w:tcPr>
            <w:tcW w:w="1559" w:type="dxa"/>
          </w:tcPr>
          <w:p w:rsidR="004F6324" w:rsidRPr="002E287F" w:rsidRDefault="009364D7" w:rsidP="004C3DA1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C3DA1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28" w:type="dxa"/>
          </w:tcPr>
          <w:p w:rsidR="004F6324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100,6</w:t>
            </w:r>
          </w:p>
        </w:tc>
        <w:tc>
          <w:tcPr>
            <w:tcW w:w="1124" w:type="dxa"/>
          </w:tcPr>
          <w:p w:rsidR="004F6324" w:rsidRPr="002E287F" w:rsidRDefault="00742EE6" w:rsidP="00C30E6C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100,5</w:t>
            </w:r>
          </w:p>
        </w:tc>
        <w:tc>
          <w:tcPr>
            <w:tcW w:w="708" w:type="dxa"/>
          </w:tcPr>
          <w:p w:rsidR="004F6324" w:rsidRPr="002E287F" w:rsidRDefault="00742EE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F2270">
              <w:rPr>
                <w:rFonts w:ascii="Times New Roman" w:hAnsi="Times New Roman"/>
                <w:lang w:eastAsia="ru-RU"/>
              </w:rPr>
              <w:t>9,9</w:t>
            </w:r>
          </w:p>
        </w:tc>
      </w:tr>
      <w:tr w:rsidR="00066FA3" w:rsidRPr="00AB57AE" w:rsidTr="00E855C4">
        <w:trPr>
          <w:trHeight w:val="613"/>
        </w:trPr>
        <w:tc>
          <w:tcPr>
            <w:tcW w:w="426" w:type="dxa"/>
          </w:tcPr>
          <w:p w:rsidR="00066FA3" w:rsidRPr="002E287F" w:rsidRDefault="008F75F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394" w:type="dxa"/>
          </w:tcPr>
          <w:p w:rsidR="00066FA3" w:rsidRPr="008F75F1" w:rsidRDefault="008F75F1" w:rsidP="00E855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8F75F1">
              <w:rPr>
                <w:rFonts w:ascii="Times New Roman" w:hAnsi="Times New Roman"/>
                <w:color w:val="000000"/>
                <w:lang w:eastAsia="ru-RU"/>
              </w:rPr>
              <w:t>Демографическое развитие Уржумского района Кировской области</w:t>
            </w:r>
          </w:p>
        </w:tc>
        <w:tc>
          <w:tcPr>
            <w:tcW w:w="1559" w:type="dxa"/>
          </w:tcPr>
          <w:p w:rsidR="00066FA3" w:rsidRPr="002E287F" w:rsidRDefault="009364D7" w:rsidP="004C3DA1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4C3DA1">
              <w:rPr>
                <w:rFonts w:ascii="Times New Roman" w:hAnsi="Times New Roman"/>
                <w:lang w:eastAsia="ru-RU"/>
              </w:rPr>
              <w:t>56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28" w:type="dxa"/>
          </w:tcPr>
          <w:p w:rsidR="00066FA3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220,2</w:t>
            </w:r>
          </w:p>
        </w:tc>
        <w:tc>
          <w:tcPr>
            <w:tcW w:w="1124" w:type="dxa"/>
          </w:tcPr>
          <w:p w:rsidR="00066FA3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220,2</w:t>
            </w:r>
          </w:p>
        </w:tc>
        <w:tc>
          <w:tcPr>
            <w:tcW w:w="708" w:type="dxa"/>
          </w:tcPr>
          <w:p w:rsidR="00066FA3" w:rsidRPr="002E287F" w:rsidRDefault="00EF2270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74EDA" w:rsidRPr="00AB57AE" w:rsidTr="00E855C4">
        <w:trPr>
          <w:trHeight w:val="613"/>
        </w:trPr>
        <w:tc>
          <w:tcPr>
            <w:tcW w:w="426" w:type="dxa"/>
          </w:tcPr>
          <w:p w:rsidR="00174EDA" w:rsidRPr="002E287F" w:rsidRDefault="008F75F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394" w:type="dxa"/>
          </w:tcPr>
          <w:p w:rsidR="00174EDA" w:rsidRPr="002E287F" w:rsidRDefault="00174EDA" w:rsidP="008F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E287F">
              <w:rPr>
                <w:rFonts w:ascii="Times New Roman" w:hAnsi="Times New Roman"/>
                <w:color w:val="000000"/>
                <w:lang w:eastAsia="ru-RU"/>
              </w:rPr>
              <w:t xml:space="preserve">Обеспечение безопасности </w:t>
            </w:r>
            <w:r w:rsidR="008F75F1">
              <w:rPr>
                <w:rFonts w:ascii="Times New Roman" w:hAnsi="Times New Roman"/>
                <w:color w:val="000000"/>
                <w:lang w:eastAsia="ru-RU"/>
              </w:rPr>
              <w:t xml:space="preserve">и </w:t>
            </w:r>
            <w:r w:rsidRPr="002E287F">
              <w:rPr>
                <w:rFonts w:ascii="Times New Roman" w:hAnsi="Times New Roman"/>
                <w:color w:val="000000"/>
                <w:lang w:eastAsia="ru-RU"/>
              </w:rPr>
              <w:t>жизнедеятельности населения</w:t>
            </w:r>
            <w:r w:rsidR="008F75F1" w:rsidRPr="008F75F1">
              <w:rPr>
                <w:rFonts w:ascii="Times New Roman" w:hAnsi="Times New Roman"/>
                <w:color w:val="000000"/>
                <w:lang w:eastAsia="ru-RU"/>
              </w:rPr>
              <w:t xml:space="preserve"> Уржумского района Кировской области</w:t>
            </w:r>
          </w:p>
        </w:tc>
        <w:tc>
          <w:tcPr>
            <w:tcW w:w="1559" w:type="dxa"/>
          </w:tcPr>
          <w:p w:rsidR="00174EDA" w:rsidRPr="002E287F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13 000,7</w:t>
            </w:r>
          </w:p>
        </w:tc>
        <w:tc>
          <w:tcPr>
            <w:tcW w:w="1428" w:type="dxa"/>
          </w:tcPr>
          <w:p w:rsidR="00174EDA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14 220,0</w:t>
            </w:r>
          </w:p>
        </w:tc>
        <w:tc>
          <w:tcPr>
            <w:tcW w:w="1124" w:type="dxa"/>
          </w:tcPr>
          <w:p w:rsidR="00174EDA" w:rsidRPr="002E287F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14 024,3</w:t>
            </w:r>
          </w:p>
        </w:tc>
        <w:tc>
          <w:tcPr>
            <w:tcW w:w="708" w:type="dxa"/>
          </w:tcPr>
          <w:p w:rsidR="00174EDA" w:rsidRPr="002E287F" w:rsidRDefault="00742EE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98,6</w:t>
            </w:r>
          </w:p>
        </w:tc>
      </w:tr>
      <w:tr w:rsidR="004C3DA1" w:rsidRPr="00AB57AE" w:rsidTr="00E855C4">
        <w:trPr>
          <w:trHeight w:val="613"/>
        </w:trPr>
        <w:tc>
          <w:tcPr>
            <w:tcW w:w="426" w:type="dxa"/>
          </w:tcPr>
          <w:p w:rsidR="004C3DA1" w:rsidRDefault="004C3DA1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394" w:type="dxa"/>
          </w:tcPr>
          <w:p w:rsidR="004C3DA1" w:rsidRPr="002E287F" w:rsidRDefault="004C3DA1" w:rsidP="008F75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Профилактика терроризма и экстремизма на территории Уржумского муниципального района</w:t>
            </w:r>
          </w:p>
        </w:tc>
        <w:tc>
          <w:tcPr>
            <w:tcW w:w="1559" w:type="dxa"/>
          </w:tcPr>
          <w:p w:rsidR="004C3DA1" w:rsidRDefault="004C3DA1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1428" w:type="dxa"/>
          </w:tcPr>
          <w:p w:rsidR="004C3DA1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1124" w:type="dxa"/>
          </w:tcPr>
          <w:p w:rsidR="004C3DA1" w:rsidRDefault="00742EE6" w:rsidP="00372455">
            <w:pPr>
              <w:widowControl w:val="0"/>
              <w:autoSpaceDE w:val="0"/>
              <w:autoSpaceDN w:val="0"/>
              <w:adjustRightInd w:val="0"/>
              <w:spacing w:before="10" w:after="10"/>
              <w:ind w:right="1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708" w:type="dxa"/>
          </w:tcPr>
          <w:p w:rsidR="004C3DA1" w:rsidRDefault="00742EE6" w:rsidP="002E287F">
            <w:pPr>
              <w:widowControl w:val="0"/>
              <w:autoSpaceDE w:val="0"/>
              <w:autoSpaceDN w:val="0"/>
              <w:adjustRightInd w:val="0"/>
              <w:spacing w:before="10" w:after="10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</w:tbl>
    <w:p w:rsidR="00066FA3" w:rsidRPr="00FD6EA1" w:rsidRDefault="00066FA3" w:rsidP="002E26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871" w:rsidRDefault="00D63871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6EA1">
        <w:rPr>
          <w:rFonts w:ascii="Times New Roman" w:hAnsi="Times New Roman"/>
          <w:sz w:val="28"/>
          <w:szCs w:val="28"/>
        </w:rPr>
        <w:t>Бюджетные а</w:t>
      </w:r>
      <w:r w:rsidR="002E2671" w:rsidRPr="00FD6EA1">
        <w:rPr>
          <w:rFonts w:ascii="Times New Roman" w:hAnsi="Times New Roman"/>
          <w:sz w:val="28"/>
          <w:szCs w:val="28"/>
        </w:rPr>
        <w:t>ссигнования на уровне плановых назначений</w:t>
      </w:r>
      <w:r w:rsidR="00FD6EA1" w:rsidRPr="00FD6EA1">
        <w:rPr>
          <w:rFonts w:ascii="Times New Roman" w:hAnsi="Times New Roman"/>
          <w:sz w:val="28"/>
          <w:szCs w:val="28"/>
        </w:rPr>
        <w:t xml:space="preserve"> или на 100%</w:t>
      </w:r>
      <w:r w:rsidR="002E2671" w:rsidRPr="00FD6EA1">
        <w:rPr>
          <w:rFonts w:ascii="Times New Roman" w:hAnsi="Times New Roman"/>
          <w:sz w:val="28"/>
          <w:szCs w:val="28"/>
        </w:rPr>
        <w:t xml:space="preserve"> освоены по</w:t>
      </w:r>
      <w:r w:rsidR="008A3B26">
        <w:rPr>
          <w:rFonts w:ascii="Times New Roman" w:hAnsi="Times New Roman"/>
          <w:sz w:val="28"/>
          <w:szCs w:val="28"/>
        </w:rPr>
        <w:t xml:space="preserve"> </w:t>
      </w:r>
      <w:r w:rsidR="00742EE6">
        <w:rPr>
          <w:rFonts w:ascii="Times New Roman" w:hAnsi="Times New Roman"/>
          <w:sz w:val="28"/>
          <w:szCs w:val="28"/>
        </w:rPr>
        <w:t>8</w:t>
      </w:r>
      <w:r w:rsidR="008A3B26">
        <w:rPr>
          <w:rFonts w:ascii="Times New Roman" w:hAnsi="Times New Roman"/>
          <w:sz w:val="28"/>
          <w:szCs w:val="28"/>
        </w:rPr>
        <w:t xml:space="preserve"> </w:t>
      </w:r>
      <w:r w:rsidR="008F75F1">
        <w:rPr>
          <w:rFonts w:ascii="Times New Roman" w:hAnsi="Times New Roman"/>
          <w:sz w:val="28"/>
          <w:szCs w:val="28"/>
        </w:rPr>
        <w:t>муниципальным программам.</w:t>
      </w:r>
    </w:p>
    <w:p w:rsidR="002E2671" w:rsidRPr="007A3151" w:rsidRDefault="002E2671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151">
        <w:rPr>
          <w:rFonts w:ascii="Times New Roman" w:hAnsi="Times New Roman"/>
          <w:sz w:val="28"/>
          <w:szCs w:val="28"/>
        </w:rPr>
        <w:t xml:space="preserve">По </w:t>
      </w:r>
      <w:r w:rsidR="00742EE6">
        <w:rPr>
          <w:rFonts w:ascii="Times New Roman" w:hAnsi="Times New Roman"/>
          <w:sz w:val="28"/>
          <w:szCs w:val="28"/>
        </w:rPr>
        <w:t>6</w:t>
      </w:r>
      <w:r w:rsidR="008A3B26">
        <w:rPr>
          <w:rFonts w:ascii="Times New Roman" w:hAnsi="Times New Roman"/>
          <w:sz w:val="28"/>
          <w:szCs w:val="28"/>
        </w:rPr>
        <w:t xml:space="preserve"> </w:t>
      </w:r>
      <w:r w:rsidR="00384552" w:rsidRPr="007A3151">
        <w:rPr>
          <w:rFonts w:ascii="Times New Roman" w:hAnsi="Times New Roman"/>
          <w:sz w:val="28"/>
          <w:szCs w:val="28"/>
        </w:rPr>
        <w:t>муниципальным программам</w:t>
      </w:r>
      <w:r w:rsidRPr="007A3151">
        <w:rPr>
          <w:rFonts w:ascii="Times New Roman" w:hAnsi="Times New Roman"/>
          <w:sz w:val="28"/>
          <w:szCs w:val="28"/>
        </w:rPr>
        <w:t xml:space="preserve"> выполнение составило </w:t>
      </w:r>
      <w:r w:rsidR="0036438B" w:rsidRPr="007A3151">
        <w:rPr>
          <w:rFonts w:ascii="Times New Roman" w:hAnsi="Times New Roman"/>
          <w:sz w:val="28"/>
          <w:szCs w:val="28"/>
        </w:rPr>
        <w:t>свыше</w:t>
      </w:r>
      <w:r w:rsidR="00877F82">
        <w:rPr>
          <w:rFonts w:ascii="Times New Roman" w:hAnsi="Times New Roman"/>
          <w:sz w:val="28"/>
          <w:szCs w:val="28"/>
        </w:rPr>
        <w:t xml:space="preserve"> </w:t>
      </w:r>
      <w:r w:rsidR="005554D4" w:rsidRPr="007A3151">
        <w:rPr>
          <w:rFonts w:ascii="Times New Roman" w:hAnsi="Times New Roman"/>
          <w:sz w:val="28"/>
          <w:szCs w:val="28"/>
        </w:rPr>
        <w:t>9</w:t>
      </w:r>
      <w:r w:rsidR="00630FE3">
        <w:rPr>
          <w:rFonts w:ascii="Times New Roman" w:hAnsi="Times New Roman"/>
          <w:sz w:val="28"/>
          <w:szCs w:val="28"/>
        </w:rPr>
        <w:t>5</w:t>
      </w:r>
      <w:r w:rsidRPr="007A3151">
        <w:rPr>
          <w:rFonts w:ascii="Times New Roman" w:hAnsi="Times New Roman"/>
          <w:sz w:val="28"/>
          <w:szCs w:val="28"/>
        </w:rPr>
        <w:t xml:space="preserve">%. </w:t>
      </w:r>
    </w:p>
    <w:p w:rsidR="00384552" w:rsidRDefault="0012657B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3151">
        <w:rPr>
          <w:rFonts w:ascii="Times New Roman" w:hAnsi="Times New Roman"/>
          <w:sz w:val="28"/>
          <w:szCs w:val="28"/>
        </w:rPr>
        <w:t xml:space="preserve">Ниже </w:t>
      </w:r>
      <w:r w:rsidR="005554D4" w:rsidRPr="007A3151">
        <w:rPr>
          <w:rFonts w:ascii="Times New Roman" w:hAnsi="Times New Roman"/>
          <w:sz w:val="28"/>
          <w:szCs w:val="28"/>
        </w:rPr>
        <w:t>9</w:t>
      </w:r>
      <w:r w:rsidR="00630FE3">
        <w:rPr>
          <w:rFonts w:ascii="Times New Roman" w:hAnsi="Times New Roman"/>
          <w:sz w:val="28"/>
          <w:szCs w:val="28"/>
        </w:rPr>
        <w:t>5</w:t>
      </w:r>
      <w:r w:rsidRPr="007A3151">
        <w:rPr>
          <w:rFonts w:ascii="Times New Roman" w:hAnsi="Times New Roman"/>
          <w:sz w:val="28"/>
          <w:szCs w:val="28"/>
        </w:rPr>
        <w:t xml:space="preserve">% </w:t>
      </w:r>
      <w:r w:rsidR="00384552" w:rsidRPr="007A3151">
        <w:rPr>
          <w:rFonts w:ascii="Times New Roman" w:hAnsi="Times New Roman"/>
          <w:sz w:val="28"/>
          <w:szCs w:val="28"/>
        </w:rPr>
        <w:t>и</w:t>
      </w:r>
      <w:r w:rsidR="001E2B4E" w:rsidRPr="007A3151">
        <w:rPr>
          <w:rFonts w:ascii="Times New Roman" w:hAnsi="Times New Roman"/>
          <w:sz w:val="28"/>
          <w:szCs w:val="28"/>
        </w:rPr>
        <w:t xml:space="preserve">сполнены </w:t>
      </w:r>
      <w:r w:rsidR="003842DB">
        <w:rPr>
          <w:rFonts w:ascii="Times New Roman" w:hAnsi="Times New Roman"/>
          <w:sz w:val="28"/>
          <w:szCs w:val="28"/>
        </w:rPr>
        <w:t>3</w:t>
      </w:r>
      <w:r w:rsidR="007A3151" w:rsidRPr="007A3151">
        <w:rPr>
          <w:rFonts w:ascii="Times New Roman" w:hAnsi="Times New Roman"/>
          <w:sz w:val="28"/>
          <w:szCs w:val="28"/>
        </w:rPr>
        <w:t xml:space="preserve"> муниципальные</w:t>
      </w:r>
      <w:r w:rsidR="0093234C" w:rsidRPr="007A3151">
        <w:rPr>
          <w:rFonts w:ascii="Times New Roman" w:hAnsi="Times New Roman"/>
          <w:sz w:val="28"/>
          <w:szCs w:val="28"/>
        </w:rPr>
        <w:t xml:space="preserve"> программ</w:t>
      </w:r>
      <w:r w:rsidR="007A3151" w:rsidRPr="007A3151">
        <w:rPr>
          <w:rFonts w:ascii="Times New Roman" w:hAnsi="Times New Roman"/>
          <w:sz w:val="28"/>
          <w:szCs w:val="28"/>
        </w:rPr>
        <w:t>ы</w:t>
      </w:r>
      <w:r w:rsidR="00384552" w:rsidRPr="007A3151">
        <w:rPr>
          <w:rFonts w:ascii="Times New Roman" w:hAnsi="Times New Roman"/>
          <w:sz w:val="28"/>
          <w:szCs w:val="28"/>
        </w:rPr>
        <w:t>:</w:t>
      </w:r>
    </w:p>
    <w:p w:rsidR="00742EE6" w:rsidRDefault="00742EE6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МП «</w:t>
      </w:r>
      <w:r w:rsidR="007F7116" w:rsidRPr="007F7116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коммунальной и жилищной инфраструктуры на территории Уржумского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40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7F7116">
        <w:rPr>
          <w:rFonts w:ascii="Times New Roman" w:hAnsi="Times New Roman"/>
          <w:color w:val="000000"/>
          <w:sz w:val="28"/>
          <w:szCs w:val="28"/>
          <w:lang w:eastAsia="ru-RU"/>
        </w:rPr>
        <w:t>3 878,6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7F71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7F7116">
        <w:rPr>
          <w:rFonts w:ascii="Times New Roman" w:hAnsi="Times New Roman"/>
          <w:color w:val="000000"/>
          <w:sz w:val="28"/>
          <w:szCs w:val="28"/>
          <w:lang w:eastAsia="ru-RU"/>
        </w:rPr>
        <w:t>21,8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="00FA442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F2E9B" w:rsidRDefault="008F2E9B" w:rsidP="00A76E2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9CD">
        <w:rPr>
          <w:rFonts w:ascii="Times New Roman" w:hAnsi="Times New Roman"/>
          <w:color w:val="000000"/>
          <w:sz w:val="28"/>
          <w:szCs w:val="28"/>
          <w:lang w:eastAsia="ru-RU"/>
        </w:rPr>
        <w:t>МП «</w:t>
      </w:r>
      <w:r w:rsidR="001B39CD" w:rsidRPr="001B39CD">
        <w:rPr>
          <w:rFonts w:ascii="Times New Roman" w:hAnsi="Times New Roman"/>
          <w:sz w:val="28"/>
          <w:szCs w:val="28"/>
          <w:lang w:eastAsia="ru-RU"/>
        </w:rPr>
        <w:t xml:space="preserve">Энергоэффективность и развитие энергетики </w:t>
      </w:r>
      <w:r w:rsidR="001B39CD" w:rsidRPr="001B39CD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Уржумского муниципального района</w:t>
      </w:r>
      <w:r w:rsidR="001B39C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FD6E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742EE6">
        <w:rPr>
          <w:rFonts w:ascii="Times New Roman" w:hAnsi="Times New Roman"/>
          <w:color w:val="000000"/>
          <w:sz w:val="28"/>
          <w:szCs w:val="28"/>
          <w:lang w:eastAsia="ru-RU"/>
        </w:rPr>
        <w:t>460,0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742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руб. или </w:t>
      </w:r>
      <w:r w:rsidR="00742EE6">
        <w:rPr>
          <w:rFonts w:ascii="Times New Roman" w:hAnsi="Times New Roman"/>
          <w:color w:val="000000"/>
          <w:sz w:val="28"/>
          <w:szCs w:val="28"/>
          <w:lang w:eastAsia="ru-RU"/>
        </w:rPr>
        <w:t>37,3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%,</w:t>
      </w:r>
    </w:p>
    <w:p w:rsidR="00742EE6" w:rsidRDefault="00742EE6" w:rsidP="00742EE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МП «</w:t>
      </w:r>
      <w:r w:rsidRPr="00EF2270">
        <w:rPr>
          <w:rFonts w:ascii="Times New Roman" w:hAnsi="Times New Roman"/>
          <w:color w:val="000000"/>
          <w:sz w:val="28"/>
          <w:szCs w:val="28"/>
          <w:lang w:eastAsia="ru-RU"/>
        </w:rPr>
        <w:t>Функционирование администрации Уржумского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в сумме 43 657,1 тыс. руб. или 91,5</w:t>
      </w:r>
      <w:r w:rsidR="007F711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6C19DA" w:rsidRPr="000640A7" w:rsidRDefault="006C19DA" w:rsidP="002E267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033" w:rsidRPr="00507FA8" w:rsidRDefault="00FD2033" w:rsidP="00FD2033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07FA8">
        <w:rPr>
          <w:rFonts w:ascii="Times New Roman" w:hAnsi="Times New Roman"/>
          <w:b/>
          <w:i/>
          <w:color w:val="000000" w:themeColor="text1"/>
          <w:sz w:val="28"/>
          <w:szCs w:val="28"/>
        </w:rPr>
        <w:t>4.3. Анализ выполнения плановых заданий по предоставлению                                     муниципальных услуг</w:t>
      </w:r>
    </w:p>
    <w:p w:rsidR="00FD2033" w:rsidRPr="00507FA8" w:rsidRDefault="00FD2033" w:rsidP="00FD2033">
      <w:pPr>
        <w:ind w:firstLine="744"/>
        <w:jc w:val="both"/>
        <w:rPr>
          <w:rFonts w:ascii="Times New Roman" w:hAnsi="Times New Roman"/>
          <w:b/>
          <w:color w:val="000000" w:themeColor="text1"/>
          <w:sz w:val="16"/>
          <w:szCs w:val="16"/>
          <w:highlight w:val="yellow"/>
        </w:rPr>
      </w:pPr>
    </w:p>
    <w:p w:rsidR="00FD2033" w:rsidRDefault="00BE11A4" w:rsidP="00A76E2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7FA8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4160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C57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A3B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2033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4515C6" w:rsidRPr="00507FA8">
        <w:rPr>
          <w:rFonts w:ascii="Times New Roman" w:hAnsi="Times New Roman"/>
          <w:color w:val="000000" w:themeColor="text1"/>
          <w:sz w:val="28"/>
          <w:szCs w:val="28"/>
        </w:rPr>
        <w:t>муниципаль</w:t>
      </w:r>
      <w:r w:rsidR="00FD2033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ные задания по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A3B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32E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r w:rsidR="00FD2033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услугам установлены </w:t>
      </w:r>
      <w:r w:rsidR="00F2445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A3B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987" w:rsidRPr="00507FA8">
        <w:rPr>
          <w:rFonts w:ascii="Times New Roman" w:hAnsi="Times New Roman"/>
          <w:color w:val="000000" w:themeColor="text1"/>
          <w:sz w:val="28"/>
          <w:szCs w:val="28"/>
        </w:rPr>
        <w:t>главн</w:t>
      </w:r>
      <w:r w:rsidR="00F2445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5A3987" w:rsidRPr="00507FA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F2445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3987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 распорядител</w:t>
      </w:r>
      <w:r w:rsidR="00F2445A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4515C6" w:rsidRPr="00507FA8"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средств.</w:t>
      </w:r>
    </w:p>
    <w:p w:rsidR="005311DA" w:rsidRPr="00507FA8" w:rsidRDefault="005311DA" w:rsidP="00A76E2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ГРБС Администрацией Уржумского муниципального района муниципальное задание доведено до МАУ «Спортивная школа Уржумского района Кировской области» по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 услугам, которые выполнены все на 100%.</w:t>
      </w:r>
    </w:p>
    <w:p w:rsidR="005311DA" w:rsidRDefault="005311DA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ГРБС МКУ «Управление культуры администрации Уржумского муниципального района»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38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задание </w:t>
      </w:r>
      <w:r>
        <w:rPr>
          <w:rFonts w:ascii="Times New Roman" w:hAnsi="Times New Roman"/>
          <w:color w:val="000000" w:themeColor="text1"/>
          <w:sz w:val="28"/>
          <w:szCs w:val="28"/>
        </w:rPr>
        <w:t>доведено:</w:t>
      </w:r>
    </w:p>
    <w:p w:rsidR="005311DA" w:rsidRDefault="005311DA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 МАУК «Уржумский МВЦ» 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/>
          <w:color w:val="000000" w:themeColor="text1"/>
          <w:sz w:val="28"/>
          <w:szCs w:val="28"/>
        </w:rPr>
        <w:t>1 муниципальной услуге «Публичный показ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музейных предметов, музейных коллекций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3038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 составило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112,7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</w:p>
    <w:p w:rsidR="00030384" w:rsidRDefault="005311DA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МАУК «Уржумский КДЦ» 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030384">
        <w:rPr>
          <w:rFonts w:ascii="Times New Roman" w:hAnsi="Times New Roman"/>
          <w:color w:val="000000" w:themeColor="text1"/>
          <w:sz w:val="28"/>
          <w:szCs w:val="28"/>
        </w:rPr>
        <w:t>1 муниципальной услуге «Организация и проведение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B9C" w:rsidRPr="00507FA8">
        <w:rPr>
          <w:rFonts w:ascii="Times New Roman" w:hAnsi="Times New Roman"/>
          <w:color w:val="000000" w:themeColor="text1"/>
          <w:sz w:val="28"/>
          <w:szCs w:val="28"/>
        </w:rPr>
        <w:t>культурно-массовые мероприятия</w:t>
      </w:r>
      <w:r w:rsidR="00030384">
        <w:rPr>
          <w:rFonts w:ascii="Times New Roman" w:hAnsi="Times New Roman"/>
          <w:color w:val="000000" w:themeColor="text1"/>
          <w:sz w:val="28"/>
          <w:szCs w:val="28"/>
        </w:rPr>
        <w:t>», выполнение составило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3B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="00030384">
        <w:rPr>
          <w:rFonts w:ascii="Times New Roman" w:hAnsi="Times New Roman"/>
          <w:color w:val="000000" w:themeColor="text1"/>
          <w:sz w:val="28"/>
          <w:szCs w:val="28"/>
        </w:rPr>
        <w:t>,1%.</w:t>
      </w:r>
    </w:p>
    <w:p w:rsidR="00F73B9C" w:rsidRDefault="00030384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ГРБС МКУ «Управление образования администрации Уржумского муниципального района» муниципальное задание доведено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 МАОУ СОШ с УИОП села Шурмы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Уржумского района Кировской области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по пяти муниципальным услугам, из которых только одна муниципальная услуга выполнена на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160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% - </w:t>
      </w:r>
      <w:r w:rsidR="008369A5">
        <w:rPr>
          <w:rFonts w:ascii="Times New Roman" w:hAnsi="Times New Roman"/>
          <w:color w:val="000000" w:themeColor="text1"/>
          <w:sz w:val="28"/>
          <w:szCs w:val="28"/>
        </w:rPr>
        <w:t>«Предоставление общедоступного и бесплатного дошкольного образования»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>,  по остальным 4 муниципальным услугам невыполнение, а именно</w:t>
      </w:r>
      <w:r w:rsidR="00FA442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 «Реализация основных общеобразовательных программ основного общего образования» - </w:t>
      </w:r>
      <w:r w:rsidR="00B22BD6">
        <w:rPr>
          <w:rFonts w:ascii="Times New Roman" w:hAnsi="Times New Roman"/>
          <w:color w:val="000000" w:themeColor="text1"/>
          <w:sz w:val="28"/>
          <w:szCs w:val="28"/>
        </w:rPr>
        <w:t>97,3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%,  </w:t>
      </w:r>
      <w:r w:rsidR="00B22BD6">
        <w:rPr>
          <w:rFonts w:ascii="Times New Roman" w:hAnsi="Times New Roman"/>
          <w:color w:val="000000" w:themeColor="text1"/>
          <w:sz w:val="28"/>
          <w:szCs w:val="28"/>
        </w:rPr>
        <w:t xml:space="preserve">«Реализация основных общеобразовательных программ начального общего образования» - 90,7%, </w:t>
      </w:r>
      <w:r w:rsidR="00CC139B">
        <w:rPr>
          <w:rFonts w:ascii="Times New Roman" w:hAnsi="Times New Roman"/>
          <w:color w:val="000000" w:themeColor="text1"/>
          <w:sz w:val="28"/>
          <w:szCs w:val="28"/>
        </w:rPr>
        <w:t>«Реализация основных общеобразовательных программ среднего общего образования»</w:t>
      </w:r>
      <w:r w:rsidR="00FA4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22BD6">
        <w:rPr>
          <w:rFonts w:ascii="Times New Roman" w:hAnsi="Times New Roman"/>
          <w:color w:val="000000" w:themeColor="text1"/>
          <w:sz w:val="28"/>
          <w:szCs w:val="28"/>
        </w:rPr>
        <w:t>86,7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>%,  «Содержание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 детей в организации</w:t>
      </w:r>
      <w:r w:rsidR="00982DD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22BD6">
        <w:rPr>
          <w:rFonts w:ascii="Times New Roman" w:hAnsi="Times New Roman"/>
          <w:color w:val="000000" w:themeColor="text1"/>
          <w:sz w:val="28"/>
          <w:szCs w:val="28"/>
        </w:rPr>
        <w:t>83,3</w:t>
      </w:r>
      <w:r w:rsidR="009A6A95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185956" w:rsidRDefault="00185956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3B26" w:rsidRDefault="00642E11" w:rsidP="00564B4E">
      <w:pPr>
        <w:ind w:firstLine="512"/>
        <w:jc w:val="center"/>
        <w:rPr>
          <w:rFonts w:ascii="Times New Roman" w:eastAsia="Arial" w:hAnsi="Times New Roman" w:cs="Arial"/>
          <w:b/>
          <w:i/>
          <w:sz w:val="28"/>
          <w:szCs w:val="28"/>
        </w:rPr>
      </w:pPr>
      <w:r w:rsidRPr="00564B4E">
        <w:rPr>
          <w:rFonts w:ascii="Times New Roman" w:hAnsi="Times New Roman"/>
          <w:b/>
          <w:i/>
          <w:sz w:val="28"/>
          <w:szCs w:val="28"/>
        </w:rPr>
        <w:t>4.4.</w:t>
      </w:r>
      <w:r w:rsidR="008A3B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B4E" w:rsidRPr="00AB1616">
        <w:rPr>
          <w:rFonts w:ascii="Times New Roman" w:eastAsia="Arial" w:hAnsi="Times New Roman" w:cs="Arial"/>
          <w:b/>
          <w:i/>
          <w:sz w:val="28"/>
          <w:szCs w:val="28"/>
        </w:rPr>
        <w:t>Анализ использования</w:t>
      </w:r>
      <w:r w:rsidR="00564B4E">
        <w:rPr>
          <w:rFonts w:ascii="Times New Roman" w:eastAsia="Arial" w:hAnsi="Times New Roman" w:cs="Arial"/>
          <w:b/>
          <w:i/>
          <w:sz w:val="28"/>
          <w:szCs w:val="28"/>
        </w:rPr>
        <w:t xml:space="preserve"> бюджетных ассигнований </w:t>
      </w:r>
      <w:r w:rsidR="00564B4E" w:rsidRPr="00AB1616">
        <w:rPr>
          <w:rFonts w:ascii="Times New Roman" w:eastAsia="Arial" w:hAnsi="Times New Roman" w:cs="Arial"/>
          <w:b/>
          <w:i/>
          <w:sz w:val="28"/>
          <w:szCs w:val="28"/>
        </w:rPr>
        <w:t xml:space="preserve"> </w:t>
      </w:r>
    </w:p>
    <w:p w:rsidR="00564B4E" w:rsidRDefault="00564B4E" w:rsidP="00564B4E">
      <w:pPr>
        <w:ind w:firstLine="512"/>
        <w:jc w:val="center"/>
        <w:rPr>
          <w:rFonts w:ascii="Times New Roman" w:eastAsia="Arial" w:hAnsi="Times New Roman" w:cs="Arial"/>
          <w:b/>
          <w:i/>
          <w:sz w:val="28"/>
          <w:szCs w:val="28"/>
        </w:rPr>
      </w:pPr>
      <w:r w:rsidRPr="00AB1616">
        <w:rPr>
          <w:rFonts w:ascii="Times New Roman" w:eastAsia="Arial" w:hAnsi="Times New Roman" w:cs="Arial"/>
          <w:b/>
          <w:i/>
          <w:sz w:val="28"/>
          <w:szCs w:val="28"/>
        </w:rPr>
        <w:t>дорожного фонда</w:t>
      </w:r>
    </w:p>
    <w:p w:rsidR="00564B4E" w:rsidRPr="00AB1616" w:rsidRDefault="00564B4E" w:rsidP="00564B4E">
      <w:pPr>
        <w:ind w:firstLine="512"/>
        <w:rPr>
          <w:rFonts w:ascii="Times New Roman" w:eastAsia="Arial" w:hAnsi="Times New Roman" w:cs="Arial"/>
          <w:b/>
          <w:i/>
          <w:sz w:val="28"/>
          <w:szCs w:val="28"/>
        </w:rPr>
      </w:pPr>
    </w:p>
    <w:p w:rsidR="00564B4E" w:rsidRDefault="00564B4E" w:rsidP="00A76E28">
      <w:pPr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О</w:t>
      </w:r>
      <w:r w:rsidRPr="00AD1822">
        <w:rPr>
          <w:rFonts w:ascii="Times New Roman" w:eastAsia="Arial" w:hAnsi="Times New Roman" w:cs="Arial"/>
          <w:sz w:val="28"/>
          <w:szCs w:val="28"/>
        </w:rPr>
        <w:t xml:space="preserve">статок </w:t>
      </w:r>
      <w:r>
        <w:rPr>
          <w:rFonts w:ascii="Times New Roman" w:eastAsia="Arial" w:hAnsi="Times New Roman" w:cs="Arial"/>
          <w:sz w:val="28"/>
          <w:szCs w:val="28"/>
        </w:rPr>
        <w:t>бюджетных ассигнований</w:t>
      </w:r>
      <w:r w:rsidR="002B2457">
        <w:rPr>
          <w:rFonts w:ascii="Times New Roman" w:eastAsia="Arial" w:hAnsi="Times New Roman" w:cs="Arial"/>
          <w:sz w:val="28"/>
          <w:szCs w:val="28"/>
        </w:rPr>
        <w:t xml:space="preserve"> дорожного фонда, не</w:t>
      </w:r>
      <w:r w:rsidRPr="00AD1822">
        <w:rPr>
          <w:rFonts w:ascii="Times New Roman" w:eastAsia="Arial" w:hAnsi="Times New Roman" w:cs="Arial"/>
          <w:sz w:val="28"/>
          <w:szCs w:val="28"/>
        </w:rPr>
        <w:t>использованных в 20</w:t>
      </w:r>
      <w:r w:rsidR="004324F8">
        <w:rPr>
          <w:rFonts w:ascii="Times New Roman" w:eastAsia="Arial" w:hAnsi="Times New Roman" w:cs="Arial"/>
          <w:sz w:val="28"/>
          <w:szCs w:val="28"/>
        </w:rPr>
        <w:t>2</w:t>
      </w:r>
      <w:r w:rsidR="00B22BD6">
        <w:rPr>
          <w:rFonts w:ascii="Times New Roman" w:eastAsia="Arial" w:hAnsi="Times New Roman" w:cs="Arial"/>
          <w:sz w:val="28"/>
          <w:szCs w:val="28"/>
        </w:rPr>
        <w:t>1</w:t>
      </w:r>
      <w:r w:rsidRPr="00AD1822">
        <w:rPr>
          <w:rFonts w:ascii="Times New Roman" w:eastAsia="Arial" w:hAnsi="Times New Roman" w:cs="Arial"/>
          <w:sz w:val="28"/>
          <w:szCs w:val="28"/>
        </w:rPr>
        <w:t xml:space="preserve"> году, составил </w:t>
      </w:r>
      <w:r w:rsidR="00A77E2A">
        <w:rPr>
          <w:rFonts w:ascii="Times New Roman" w:hAnsi="Times New Roman"/>
          <w:b/>
          <w:sz w:val="28"/>
          <w:szCs w:val="28"/>
        </w:rPr>
        <w:t>126,667</w:t>
      </w:r>
      <w:r w:rsidR="00307EEE" w:rsidRPr="00307EEE">
        <w:rPr>
          <w:rFonts w:ascii="Times New Roman" w:hAnsi="Times New Roman"/>
          <w:sz w:val="28"/>
          <w:szCs w:val="28"/>
        </w:rPr>
        <w:t xml:space="preserve"> тыс.</w:t>
      </w:r>
      <w:r w:rsidR="004324F8">
        <w:rPr>
          <w:rFonts w:ascii="Times New Roman" w:hAnsi="Times New Roman"/>
          <w:sz w:val="28"/>
          <w:szCs w:val="28"/>
        </w:rPr>
        <w:t xml:space="preserve"> </w:t>
      </w:r>
      <w:r w:rsidR="00307EEE" w:rsidRPr="00307EEE">
        <w:rPr>
          <w:rFonts w:ascii="Times New Roman" w:hAnsi="Times New Roman"/>
          <w:sz w:val="28"/>
          <w:szCs w:val="28"/>
        </w:rPr>
        <w:t>руб.</w:t>
      </w:r>
    </w:p>
    <w:p w:rsidR="00383639" w:rsidRDefault="00564B4E" w:rsidP="00255EB3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Р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азмере дорожного фонда </w:t>
      </w:r>
      <w:r>
        <w:rPr>
          <w:rFonts w:ascii="Times New Roman" w:eastAsia="Arial" w:hAnsi="Times New Roman" w:cs="Arial"/>
          <w:sz w:val="28"/>
          <w:szCs w:val="28"/>
        </w:rPr>
        <w:t>в 20</w:t>
      </w:r>
      <w:r w:rsidR="00307EEE">
        <w:rPr>
          <w:rFonts w:ascii="Times New Roman" w:eastAsia="Arial" w:hAnsi="Times New Roman" w:cs="Arial"/>
          <w:sz w:val="28"/>
          <w:szCs w:val="28"/>
        </w:rPr>
        <w:t>2</w:t>
      </w:r>
      <w:r w:rsidR="00A77E2A">
        <w:rPr>
          <w:rFonts w:ascii="Times New Roman" w:eastAsia="Arial" w:hAnsi="Times New Roman" w:cs="Arial"/>
          <w:sz w:val="28"/>
          <w:szCs w:val="28"/>
        </w:rPr>
        <w:t>2</w:t>
      </w:r>
      <w:r>
        <w:rPr>
          <w:rFonts w:ascii="Times New Roman" w:eastAsia="Arial" w:hAnsi="Times New Roman" w:cs="Arial"/>
          <w:sz w:val="28"/>
          <w:szCs w:val="28"/>
        </w:rPr>
        <w:t xml:space="preserve"> году запланирован в сумме </w:t>
      </w:r>
      <w:r w:rsidR="00A77E2A">
        <w:rPr>
          <w:rFonts w:ascii="Times New Roman" w:eastAsia="Arial" w:hAnsi="Times New Roman" w:cs="Arial"/>
          <w:sz w:val="28"/>
          <w:szCs w:val="28"/>
        </w:rPr>
        <w:t>347 665,987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4324F8">
        <w:rPr>
          <w:rFonts w:ascii="Times New Roman" w:eastAsia="Arial" w:hAnsi="Times New Roman" w:cs="Arial"/>
          <w:sz w:val="28"/>
          <w:szCs w:val="28"/>
        </w:rPr>
        <w:t xml:space="preserve"> </w:t>
      </w:r>
      <w:r w:rsidRPr="00AB1616">
        <w:rPr>
          <w:rFonts w:ascii="Times New Roman" w:eastAsia="Arial" w:hAnsi="Times New Roman" w:cs="Arial"/>
          <w:sz w:val="28"/>
          <w:szCs w:val="28"/>
        </w:rPr>
        <w:t>руб.</w:t>
      </w:r>
      <w:r>
        <w:rPr>
          <w:rFonts w:ascii="Times New Roman" w:eastAsia="Arial" w:hAnsi="Times New Roman" w:cs="Arial"/>
          <w:sz w:val="28"/>
          <w:szCs w:val="28"/>
        </w:rPr>
        <w:t xml:space="preserve">, в том числе остаток </w:t>
      </w:r>
      <w:r w:rsidR="00FC613A">
        <w:rPr>
          <w:rFonts w:ascii="Times New Roman" w:eastAsia="Arial" w:hAnsi="Times New Roman" w:cs="Arial"/>
          <w:sz w:val="28"/>
          <w:szCs w:val="28"/>
        </w:rPr>
        <w:t xml:space="preserve">бюджетных ассигнований </w:t>
      </w:r>
      <w:r>
        <w:rPr>
          <w:rFonts w:ascii="Times New Roman" w:eastAsia="Arial" w:hAnsi="Times New Roman" w:cs="Arial"/>
          <w:sz w:val="28"/>
          <w:szCs w:val="28"/>
        </w:rPr>
        <w:t xml:space="preserve">прошлого года </w:t>
      </w:r>
      <w:r w:rsidR="00FC613A">
        <w:rPr>
          <w:rFonts w:ascii="Times New Roman" w:eastAsia="Arial" w:hAnsi="Times New Roman" w:cs="Arial"/>
          <w:sz w:val="28"/>
          <w:szCs w:val="28"/>
        </w:rPr>
        <w:t>–</w:t>
      </w:r>
      <w:r w:rsidR="004324F8">
        <w:rPr>
          <w:rFonts w:ascii="Times New Roman" w:eastAsia="Arial" w:hAnsi="Times New Roman" w:cs="Arial"/>
          <w:sz w:val="28"/>
          <w:szCs w:val="28"/>
        </w:rPr>
        <w:t xml:space="preserve"> </w:t>
      </w:r>
      <w:r w:rsidR="00A77E2A">
        <w:rPr>
          <w:rFonts w:ascii="Times New Roman" w:eastAsia="Arial" w:hAnsi="Times New Roman" w:cs="Arial"/>
          <w:sz w:val="28"/>
          <w:szCs w:val="28"/>
        </w:rPr>
        <w:t>126,667</w:t>
      </w:r>
      <w:r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4324F8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руб.</w:t>
      </w:r>
      <w:r w:rsidR="00FC613A">
        <w:rPr>
          <w:rFonts w:ascii="Times New Roman" w:eastAsia="Arial" w:hAnsi="Times New Roman" w:cs="Arial"/>
          <w:sz w:val="28"/>
          <w:szCs w:val="28"/>
        </w:rPr>
        <w:t>,</w:t>
      </w:r>
      <w:r>
        <w:rPr>
          <w:rFonts w:ascii="Times New Roman" w:eastAsia="Arial" w:hAnsi="Times New Roman" w:cs="Arial"/>
          <w:sz w:val="28"/>
          <w:szCs w:val="28"/>
        </w:rPr>
        <w:t xml:space="preserve"> акцизы на нефтепродукты </w:t>
      </w:r>
      <w:r w:rsidR="00FC613A">
        <w:rPr>
          <w:rFonts w:ascii="Times New Roman" w:eastAsia="Arial" w:hAnsi="Times New Roman" w:cs="Arial"/>
          <w:sz w:val="28"/>
          <w:szCs w:val="28"/>
        </w:rPr>
        <w:t>–</w:t>
      </w:r>
      <w:r w:rsidR="004324F8">
        <w:rPr>
          <w:rFonts w:ascii="Times New Roman" w:eastAsia="Arial" w:hAnsi="Times New Roman" w:cs="Arial"/>
          <w:sz w:val="28"/>
          <w:szCs w:val="28"/>
        </w:rPr>
        <w:t xml:space="preserve"> </w:t>
      </w:r>
      <w:r w:rsidR="00307EEE">
        <w:rPr>
          <w:rFonts w:ascii="Times New Roman" w:eastAsia="Arial" w:hAnsi="Times New Roman" w:cs="Arial"/>
          <w:sz w:val="28"/>
          <w:szCs w:val="28"/>
        </w:rPr>
        <w:t>9</w:t>
      </w:r>
      <w:r w:rsidR="00A549E4">
        <w:rPr>
          <w:rFonts w:ascii="Times New Roman" w:eastAsia="Arial" w:hAnsi="Times New Roman" w:cs="Arial"/>
          <w:sz w:val="28"/>
          <w:szCs w:val="28"/>
        </w:rPr>
        <w:t> 693,1</w:t>
      </w:r>
      <w:r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4324F8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руб.</w:t>
      </w:r>
      <w:r w:rsidR="00FC613A">
        <w:rPr>
          <w:rFonts w:ascii="Times New Roman" w:eastAsia="Arial" w:hAnsi="Times New Roman" w:cs="Arial"/>
          <w:sz w:val="28"/>
          <w:szCs w:val="28"/>
        </w:rPr>
        <w:t xml:space="preserve">, субсидии 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из областного бюджета </w:t>
      </w:r>
      <w:r w:rsidR="00FC613A">
        <w:rPr>
          <w:rFonts w:ascii="Times New Roman" w:eastAsia="Arial" w:hAnsi="Times New Roman" w:cs="Arial"/>
          <w:sz w:val="28"/>
          <w:szCs w:val="28"/>
        </w:rPr>
        <w:t>на</w:t>
      </w:r>
      <w:r w:rsidR="008A3B26">
        <w:rPr>
          <w:rFonts w:ascii="Times New Roman" w:eastAsia="Arial" w:hAnsi="Times New Roman" w:cs="Arial"/>
          <w:sz w:val="28"/>
          <w:szCs w:val="28"/>
        </w:rPr>
        <w:t xml:space="preserve"> </w:t>
      </w:r>
      <w:r w:rsidR="00377A49" w:rsidRPr="00377A49">
        <w:rPr>
          <w:rFonts w:ascii="Times New Roman" w:hAnsi="Times New Roman"/>
          <w:sz w:val="28"/>
          <w:szCs w:val="28"/>
          <w:lang w:eastAsia="ru-RU"/>
        </w:rPr>
        <w:t xml:space="preserve">осуществление дорожной деятельности в отношении автомобильных дорог общего пользования местного значения </w:t>
      </w:r>
      <w:r w:rsidR="00307EEE">
        <w:rPr>
          <w:rFonts w:ascii="Times New Roman" w:eastAsia="Arial" w:hAnsi="Times New Roman" w:cs="Arial"/>
          <w:sz w:val="28"/>
          <w:szCs w:val="28"/>
        </w:rPr>
        <w:t>–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 </w:t>
      </w:r>
      <w:r w:rsidR="009174A6">
        <w:rPr>
          <w:rFonts w:ascii="Times New Roman" w:eastAsia="Arial" w:hAnsi="Times New Roman" w:cs="Arial"/>
          <w:sz w:val="28"/>
          <w:szCs w:val="28"/>
        </w:rPr>
        <w:t>195 774,52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</w:t>
      </w:r>
      <w:r w:rsidR="00377A49">
        <w:rPr>
          <w:rFonts w:ascii="Times New Roman" w:eastAsia="Arial" w:hAnsi="Times New Roman" w:cs="Arial"/>
          <w:sz w:val="28"/>
          <w:szCs w:val="28"/>
        </w:rPr>
        <w:t>руб.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(в том числе на </w:t>
      </w:r>
      <w:r w:rsidR="009174A6">
        <w:rPr>
          <w:rFonts w:ascii="Times New Roman" w:eastAsia="Arial" w:hAnsi="Times New Roman" w:cs="Arial"/>
          <w:sz w:val="28"/>
          <w:szCs w:val="28"/>
        </w:rPr>
        <w:t>дорожную деятельность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– </w:t>
      </w:r>
      <w:r w:rsidR="009174A6">
        <w:rPr>
          <w:rFonts w:ascii="Times New Roman" w:eastAsia="Arial" w:hAnsi="Times New Roman" w:cs="Arial"/>
          <w:sz w:val="28"/>
          <w:szCs w:val="28"/>
        </w:rPr>
        <w:t>40 595,5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тыс. руб., на сельские дороги – </w:t>
      </w:r>
      <w:r w:rsidR="009174A6">
        <w:rPr>
          <w:rFonts w:ascii="Times New Roman" w:eastAsia="Arial" w:hAnsi="Times New Roman" w:cs="Arial"/>
          <w:sz w:val="28"/>
          <w:szCs w:val="28"/>
        </w:rPr>
        <w:t>155 179,02 тыс. руб.</w:t>
      </w:r>
      <w:r w:rsidR="002F2A58">
        <w:rPr>
          <w:rFonts w:ascii="Times New Roman" w:eastAsia="Arial" w:hAnsi="Times New Roman" w:cs="Arial"/>
          <w:sz w:val="28"/>
          <w:szCs w:val="28"/>
        </w:rPr>
        <w:t>)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, </w:t>
      </w:r>
      <w:r w:rsidR="009174A6">
        <w:rPr>
          <w:rFonts w:ascii="Times New Roman" w:eastAsia="Arial" w:hAnsi="Times New Roman" w:cs="Arial"/>
          <w:sz w:val="28"/>
          <w:szCs w:val="28"/>
        </w:rPr>
        <w:t>ИМБТ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 из областного бюджета </w:t>
      </w:r>
      <w:r w:rsidR="009174A6">
        <w:rPr>
          <w:rFonts w:ascii="Times New Roman" w:eastAsia="Arial" w:hAnsi="Times New Roman" w:cs="Arial"/>
          <w:sz w:val="28"/>
          <w:szCs w:val="28"/>
        </w:rPr>
        <w:t>на ремонт автомобильных дорог общего пользования местного</w:t>
      </w:r>
      <w:r w:rsidR="00437C99">
        <w:rPr>
          <w:rFonts w:ascii="Times New Roman" w:eastAsia="Arial" w:hAnsi="Times New Roman" w:cs="Arial"/>
          <w:sz w:val="28"/>
          <w:szCs w:val="28"/>
        </w:rPr>
        <w:t xml:space="preserve"> </w:t>
      </w:r>
      <w:r w:rsidR="009174A6">
        <w:rPr>
          <w:rFonts w:ascii="Times New Roman" w:eastAsia="Arial" w:hAnsi="Times New Roman" w:cs="Arial"/>
          <w:sz w:val="28"/>
          <w:szCs w:val="28"/>
        </w:rPr>
        <w:t>значения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 – </w:t>
      </w:r>
      <w:r w:rsidR="009174A6">
        <w:rPr>
          <w:rFonts w:ascii="Times New Roman" w:eastAsia="Arial" w:hAnsi="Times New Roman" w:cs="Arial"/>
          <w:sz w:val="28"/>
          <w:szCs w:val="28"/>
        </w:rPr>
        <w:t>142 071,7</w:t>
      </w:r>
      <w:r w:rsidR="00377A49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руб.</w:t>
      </w:r>
    </w:p>
    <w:p w:rsidR="00564B4E" w:rsidRPr="00AB1616" w:rsidRDefault="00564B4E" w:rsidP="00A76E28">
      <w:pPr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Ф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актическое поступление </w:t>
      </w:r>
      <w:r>
        <w:rPr>
          <w:rFonts w:ascii="Times New Roman" w:eastAsia="Arial" w:hAnsi="Times New Roman" w:cs="Arial"/>
          <w:sz w:val="28"/>
          <w:szCs w:val="28"/>
        </w:rPr>
        <w:t xml:space="preserve">акцизов на нефтепродукты 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составило </w:t>
      </w:r>
      <w:r w:rsidR="00437C99">
        <w:rPr>
          <w:rFonts w:ascii="Times New Roman" w:eastAsia="Arial" w:hAnsi="Times New Roman" w:cs="Arial"/>
          <w:sz w:val="28"/>
          <w:szCs w:val="28"/>
        </w:rPr>
        <w:t>11 186,72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руб. или </w:t>
      </w:r>
      <w:r w:rsidR="00437C99">
        <w:rPr>
          <w:rFonts w:ascii="Times New Roman" w:eastAsia="Arial" w:hAnsi="Times New Roman" w:cs="Arial"/>
          <w:sz w:val="28"/>
          <w:szCs w:val="28"/>
        </w:rPr>
        <w:t>115,4</w:t>
      </w:r>
      <w:r w:rsidRPr="00AB1616">
        <w:rPr>
          <w:rFonts w:ascii="Times New Roman" w:eastAsia="Arial" w:hAnsi="Times New Roman" w:cs="Arial"/>
          <w:sz w:val="28"/>
          <w:szCs w:val="28"/>
        </w:rPr>
        <w:t>%</w:t>
      </w:r>
      <w:r>
        <w:rPr>
          <w:rFonts w:ascii="Times New Roman" w:eastAsia="Arial" w:hAnsi="Times New Roman" w:cs="Arial"/>
          <w:sz w:val="28"/>
          <w:szCs w:val="28"/>
        </w:rPr>
        <w:t xml:space="preserve"> от уточненного плана</w:t>
      </w:r>
      <w:r w:rsidRPr="00AB1616">
        <w:rPr>
          <w:rFonts w:ascii="Times New Roman" w:eastAsia="Arial" w:hAnsi="Times New Roman" w:cs="Arial"/>
          <w:sz w:val="28"/>
          <w:szCs w:val="28"/>
        </w:rPr>
        <w:t>.</w:t>
      </w:r>
    </w:p>
    <w:p w:rsidR="00564B4E" w:rsidRPr="00FC383C" w:rsidRDefault="00564B4E" w:rsidP="00A76E28">
      <w:pPr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AB1616">
        <w:rPr>
          <w:rFonts w:ascii="Times New Roman" w:eastAsia="Arial" w:hAnsi="Times New Roman" w:cs="Arial"/>
          <w:sz w:val="28"/>
          <w:szCs w:val="28"/>
        </w:rPr>
        <w:t>За 20</w:t>
      </w:r>
      <w:r w:rsidR="002F2A58">
        <w:rPr>
          <w:rFonts w:ascii="Times New Roman" w:eastAsia="Arial" w:hAnsi="Times New Roman" w:cs="Arial"/>
          <w:sz w:val="28"/>
          <w:szCs w:val="28"/>
        </w:rPr>
        <w:t>2</w:t>
      </w:r>
      <w:r w:rsidR="00437C99">
        <w:rPr>
          <w:rFonts w:ascii="Times New Roman" w:eastAsia="Arial" w:hAnsi="Times New Roman" w:cs="Arial"/>
          <w:sz w:val="28"/>
          <w:szCs w:val="28"/>
        </w:rPr>
        <w:t>2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 год бюджетные ассигнования </w:t>
      </w:r>
      <w:r w:rsidR="008B0209">
        <w:rPr>
          <w:rFonts w:ascii="Times New Roman" w:eastAsia="Arial" w:hAnsi="Times New Roman" w:cs="Arial"/>
          <w:sz w:val="28"/>
          <w:szCs w:val="28"/>
        </w:rPr>
        <w:t xml:space="preserve">дорожного фонда 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использованы в сумме </w:t>
      </w:r>
      <w:r w:rsidR="00437C99">
        <w:rPr>
          <w:rFonts w:ascii="Times New Roman" w:eastAsia="Arial" w:hAnsi="Times New Roman" w:cs="Arial"/>
          <w:sz w:val="28"/>
          <w:szCs w:val="28"/>
        </w:rPr>
        <w:t>347 519,32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F2A58">
        <w:rPr>
          <w:rFonts w:ascii="Times New Roman" w:eastAsia="Arial" w:hAnsi="Times New Roman" w:cs="Arial"/>
          <w:sz w:val="28"/>
          <w:szCs w:val="28"/>
        </w:rPr>
        <w:t xml:space="preserve"> </w:t>
      </w:r>
      <w:r w:rsidRPr="00AB1616">
        <w:rPr>
          <w:rFonts w:ascii="Times New Roman" w:eastAsia="Arial" w:hAnsi="Times New Roman" w:cs="Arial"/>
          <w:sz w:val="28"/>
          <w:szCs w:val="28"/>
        </w:rPr>
        <w:t xml:space="preserve">руб. </w:t>
      </w:r>
      <w:r w:rsidRPr="00FC383C">
        <w:rPr>
          <w:rFonts w:ascii="Times New Roman" w:eastAsia="Arial" w:hAnsi="Times New Roman" w:cs="Arial"/>
          <w:sz w:val="28"/>
          <w:szCs w:val="28"/>
        </w:rPr>
        <w:t xml:space="preserve">или </w:t>
      </w:r>
      <w:r w:rsidR="00437C99">
        <w:rPr>
          <w:rFonts w:ascii="Times New Roman" w:eastAsia="Arial" w:hAnsi="Times New Roman" w:cs="Arial"/>
          <w:sz w:val="28"/>
          <w:szCs w:val="28"/>
        </w:rPr>
        <w:t>100,0</w:t>
      </w:r>
      <w:r w:rsidRPr="00FC383C">
        <w:rPr>
          <w:rFonts w:ascii="Times New Roman" w:eastAsia="Arial" w:hAnsi="Times New Roman" w:cs="Arial"/>
          <w:sz w:val="28"/>
          <w:szCs w:val="28"/>
        </w:rPr>
        <w:t>% от планируемых.</w:t>
      </w:r>
    </w:p>
    <w:p w:rsidR="00492DB7" w:rsidRDefault="00564B4E" w:rsidP="00A76E28">
      <w:pPr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FC383C">
        <w:rPr>
          <w:rFonts w:ascii="Times New Roman" w:eastAsia="Arial" w:hAnsi="Times New Roman" w:cs="Arial"/>
          <w:sz w:val="28"/>
          <w:szCs w:val="28"/>
        </w:rPr>
        <w:t>Средства дорожного фонда были направлены</w:t>
      </w:r>
      <w:r w:rsidR="00492DB7">
        <w:rPr>
          <w:rFonts w:ascii="Times New Roman" w:eastAsia="Arial" w:hAnsi="Times New Roman" w:cs="Arial"/>
          <w:sz w:val="28"/>
          <w:szCs w:val="28"/>
        </w:rPr>
        <w:t>:</w:t>
      </w:r>
    </w:p>
    <w:p w:rsidR="00383639" w:rsidRPr="009323F4" w:rsidRDefault="003842DB" w:rsidP="009323F4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9323F4">
        <w:rPr>
          <w:rFonts w:ascii="Times New Roman" w:eastAsia="Arial" w:hAnsi="Times New Roman" w:cs="Arial"/>
          <w:sz w:val="28"/>
          <w:szCs w:val="28"/>
        </w:rPr>
        <w:t xml:space="preserve">на капитальный ремонт  </w:t>
      </w:r>
      <w:r w:rsidR="00437C99" w:rsidRPr="009323F4">
        <w:rPr>
          <w:rFonts w:ascii="Times New Roman" w:eastAsia="Arial" w:hAnsi="Times New Roman"/>
          <w:sz w:val="28"/>
          <w:szCs w:val="28"/>
        </w:rPr>
        <w:t>а</w:t>
      </w:r>
      <w:r w:rsidR="00437C99" w:rsidRPr="009323F4">
        <w:rPr>
          <w:rFonts w:ascii="Times New Roman" w:hAnsi="Times New Roman"/>
          <w:sz w:val="28"/>
          <w:szCs w:val="28"/>
        </w:rPr>
        <w:t>втомобильной дороги Киров-Малмыж- Вятские Поляны-Андреевский-Зоткино в Уржумском районе Кировской области, участок Киров-Малмыж- Вятские Поляны-Андреевский</w:t>
      </w:r>
      <w:r w:rsidR="00383639" w:rsidRP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43684" w:rsidRPr="008575F7">
        <w:rPr>
          <w:rFonts w:ascii="Times New Roman" w:eastAsia="Arial" w:hAnsi="Times New Roman" w:cs="Arial"/>
          <w:sz w:val="28"/>
          <w:szCs w:val="28"/>
        </w:rPr>
        <w:t>(</w:t>
      </w:r>
      <w:r w:rsidR="00437C99" w:rsidRPr="008575F7">
        <w:rPr>
          <w:rFonts w:ascii="Times New Roman" w:eastAsia="Arial" w:hAnsi="Times New Roman" w:cs="Arial"/>
          <w:sz w:val="28"/>
          <w:szCs w:val="28"/>
        </w:rPr>
        <w:t>5</w:t>
      </w:r>
      <w:r w:rsidR="008575F7" w:rsidRPr="008575F7">
        <w:rPr>
          <w:rFonts w:ascii="Times New Roman" w:eastAsia="Arial" w:hAnsi="Times New Roman" w:cs="Arial"/>
          <w:sz w:val="28"/>
          <w:szCs w:val="28"/>
        </w:rPr>
        <w:t>,297</w:t>
      </w:r>
      <w:r w:rsidR="00043684" w:rsidRPr="008575F7">
        <w:rPr>
          <w:rFonts w:ascii="Times New Roman" w:eastAsia="Arial" w:hAnsi="Times New Roman" w:cs="Arial"/>
          <w:sz w:val="28"/>
          <w:szCs w:val="28"/>
        </w:rPr>
        <w:t xml:space="preserve"> км)</w:t>
      </w:r>
      <w:r w:rsidR="00043684" w:rsidRP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383639" w:rsidRPr="009323F4">
        <w:rPr>
          <w:rFonts w:ascii="Times New Roman" w:eastAsia="Arial" w:hAnsi="Times New Roman" w:cs="Arial"/>
          <w:sz w:val="28"/>
          <w:szCs w:val="28"/>
        </w:rPr>
        <w:t xml:space="preserve">– </w:t>
      </w:r>
      <w:r w:rsidR="00437C99">
        <w:rPr>
          <w:rFonts w:ascii="Times New Roman" w:eastAsia="Arial" w:hAnsi="Times New Roman" w:cs="Arial"/>
          <w:sz w:val="28"/>
          <w:szCs w:val="28"/>
        </w:rPr>
        <w:t>156 746,485</w:t>
      </w:r>
      <w:r w:rsidR="00383639" w:rsidRPr="009323F4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71E00" w:rsidRP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383639" w:rsidRPr="009323F4">
        <w:rPr>
          <w:rFonts w:ascii="Times New Roman" w:eastAsia="Arial" w:hAnsi="Times New Roman" w:cs="Arial"/>
          <w:sz w:val="28"/>
          <w:szCs w:val="28"/>
        </w:rPr>
        <w:t>руб.,</w:t>
      </w:r>
    </w:p>
    <w:p w:rsidR="009323F4" w:rsidRPr="00C2116E" w:rsidRDefault="009323F4" w:rsidP="00E164AB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C2116E">
        <w:rPr>
          <w:rFonts w:ascii="Times New Roman" w:eastAsia="Arial" w:hAnsi="Times New Roman" w:cs="Arial"/>
          <w:sz w:val="28"/>
          <w:szCs w:val="28"/>
        </w:rPr>
        <w:t xml:space="preserve">на </w:t>
      </w:r>
      <w:r w:rsidR="00437C99" w:rsidRPr="00C2116E">
        <w:rPr>
          <w:rFonts w:ascii="Times New Roman" w:eastAsia="Arial" w:hAnsi="Times New Roman" w:cs="Arial"/>
          <w:sz w:val="28"/>
          <w:szCs w:val="28"/>
        </w:rPr>
        <w:t>ремонт</w:t>
      </w:r>
      <w:r w:rsidRPr="00C2116E">
        <w:rPr>
          <w:rFonts w:ascii="Times New Roman" w:eastAsia="Arial" w:hAnsi="Times New Roman" w:cs="Arial"/>
          <w:sz w:val="28"/>
          <w:szCs w:val="28"/>
        </w:rPr>
        <w:t xml:space="preserve"> </w:t>
      </w:r>
      <w:r w:rsidRPr="00C2116E">
        <w:rPr>
          <w:rFonts w:ascii="Times New Roman" w:eastAsia="Arial" w:hAnsi="Times New Roman"/>
          <w:sz w:val="28"/>
          <w:szCs w:val="28"/>
        </w:rPr>
        <w:t>а</w:t>
      </w:r>
      <w:r w:rsidR="00C2116E" w:rsidRPr="00C2116E">
        <w:rPr>
          <w:rFonts w:ascii="Times New Roman" w:hAnsi="Times New Roman"/>
          <w:sz w:val="28"/>
          <w:szCs w:val="28"/>
        </w:rPr>
        <w:t xml:space="preserve">втомобильных дорог </w:t>
      </w:r>
      <w:r w:rsidRPr="00C2116E">
        <w:rPr>
          <w:rFonts w:ascii="Times New Roman" w:hAnsi="Times New Roman"/>
          <w:sz w:val="28"/>
          <w:szCs w:val="28"/>
        </w:rPr>
        <w:t xml:space="preserve"> </w:t>
      </w:r>
      <w:r w:rsidR="00C2116E" w:rsidRPr="00C2116E">
        <w:rPr>
          <w:rFonts w:ascii="Times New Roman" w:eastAsia="Arial" w:hAnsi="Times New Roman" w:cs="Arial"/>
          <w:sz w:val="28"/>
          <w:szCs w:val="28"/>
        </w:rPr>
        <w:t>общего пользования местного значения – 142</w:t>
      </w:r>
      <w:r w:rsidR="00C2116E">
        <w:rPr>
          <w:rFonts w:ascii="Times New Roman" w:eastAsia="Arial" w:hAnsi="Times New Roman" w:cs="Arial"/>
          <w:sz w:val="28"/>
          <w:szCs w:val="28"/>
        </w:rPr>
        <w:t> 517,395</w:t>
      </w:r>
      <w:r w:rsidR="00C2116E" w:rsidRPr="00C2116E">
        <w:rPr>
          <w:rFonts w:ascii="Times New Roman" w:eastAsia="Arial" w:hAnsi="Times New Roman" w:cs="Arial"/>
          <w:sz w:val="28"/>
          <w:szCs w:val="28"/>
        </w:rPr>
        <w:t xml:space="preserve"> тыс. руб. (в т.ч.</w:t>
      </w:r>
      <w:r w:rsidRPr="00C2116E">
        <w:rPr>
          <w:rFonts w:ascii="Times New Roman" w:hAnsi="Times New Roman"/>
          <w:sz w:val="28"/>
          <w:szCs w:val="28"/>
        </w:rPr>
        <w:t xml:space="preserve"> Киров-Малмыж- Вятские Поляны-</w:t>
      </w:r>
      <w:r w:rsidR="00437C99" w:rsidRPr="00C2116E">
        <w:rPr>
          <w:rFonts w:ascii="Times New Roman" w:hAnsi="Times New Roman"/>
          <w:sz w:val="28"/>
          <w:szCs w:val="28"/>
        </w:rPr>
        <w:t>Лазарево</w:t>
      </w:r>
      <w:r w:rsidRPr="00C2116E">
        <w:rPr>
          <w:rFonts w:ascii="Times New Roman" w:hAnsi="Times New Roman"/>
          <w:sz w:val="28"/>
          <w:szCs w:val="28"/>
        </w:rPr>
        <w:t xml:space="preserve"> </w:t>
      </w:r>
      <w:r w:rsidR="00C2116E" w:rsidRPr="00C2116E">
        <w:rPr>
          <w:rFonts w:ascii="Times New Roman" w:hAnsi="Times New Roman"/>
          <w:sz w:val="28"/>
          <w:szCs w:val="28"/>
        </w:rPr>
        <w:t xml:space="preserve">(7,5 км) </w:t>
      </w:r>
      <w:r w:rsidRPr="00C2116E">
        <w:rPr>
          <w:rFonts w:ascii="Times New Roman" w:hAnsi="Times New Roman"/>
          <w:sz w:val="28"/>
          <w:szCs w:val="28"/>
        </w:rPr>
        <w:t xml:space="preserve">– </w:t>
      </w:r>
      <w:r w:rsidR="00C2116E" w:rsidRPr="00C2116E">
        <w:rPr>
          <w:rFonts w:ascii="Times New Roman" w:hAnsi="Times New Roman"/>
          <w:sz w:val="28"/>
          <w:szCs w:val="28"/>
        </w:rPr>
        <w:t>121 425,211</w:t>
      </w:r>
      <w:r w:rsidRPr="00C2116E">
        <w:rPr>
          <w:rFonts w:ascii="Times New Roman" w:hAnsi="Times New Roman"/>
          <w:sz w:val="28"/>
          <w:szCs w:val="28"/>
        </w:rPr>
        <w:t xml:space="preserve"> тыс. руб.,</w:t>
      </w:r>
      <w:r w:rsidR="00C2116E" w:rsidRPr="00C2116E">
        <w:rPr>
          <w:rFonts w:ascii="Times New Roman" w:hAnsi="Times New Roman"/>
          <w:sz w:val="28"/>
          <w:szCs w:val="28"/>
        </w:rPr>
        <w:t xml:space="preserve"> Киров-Малмыж- Вятские Поляны-Русский Турек (1,395 км) – 21 092,184 тыс. руб.),</w:t>
      </w:r>
    </w:p>
    <w:p w:rsidR="00E35939" w:rsidRPr="009323F4" w:rsidRDefault="00564B4E" w:rsidP="009323F4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9323F4">
        <w:rPr>
          <w:rFonts w:ascii="Times New Roman" w:eastAsia="Arial" w:hAnsi="Times New Roman" w:cs="Arial"/>
          <w:sz w:val="28"/>
          <w:szCs w:val="28"/>
        </w:rPr>
        <w:t xml:space="preserve">на </w:t>
      </w:r>
      <w:r w:rsidR="00492DB7" w:rsidRPr="009323F4">
        <w:rPr>
          <w:rFonts w:ascii="Times New Roman" w:eastAsia="Arial" w:hAnsi="Times New Roman" w:cs="Arial"/>
          <w:sz w:val="28"/>
          <w:szCs w:val="28"/>
        </w:rPr>
        <w:t xml:space="preserve">нормативное </w:t>
      </w:r>
      <w:r w:rsidRPr="009323F4">
        <w:rPr>
          <w:rFonts w:ascii="Times New Roman" w:eastAsia="Arial" w:hAnsi="Times New Roman" w:cs="Arial"/>
          <w:sz w:val="28"/>
          <w:szCs w:val="28"/>
        </w:rPr>
        <w:t>содержание автомобильных дорог общего пользования местного значения</w:t>
      </w:r>
      <w:r w:rsidR="00492DB7" w:rsidRPr="009323F4">
        <w:rPr>
          <w:rFonts w:ascii="Times New Roman" w:eastAsia="Arial" w:hAnsi="Times New Roman" w:cs="Arial"/>
          <w:sz w:val="28"/>
          <w:szCs w:val="28"/>
        </w:rPr>
        <w:t xml:space="preserve"> Уржумского муниципального района, выполнены работы по содержанию </w:t>
      </w:r>
      <w:r w:rsidR="00E7599E" w:rsidRPr="009323F4">
        <w:rPr>
          <w:rFonts w:ascii="Times New Roman" w:eastAsia="Arial" w:hAnsi="Times New Roman" w:cs="Arial"/>
          <w:sz w:val="28"/>
          <w:szCs w:val="28"/>
        </w:rPr>
        <w:t>496,574</w:t>
      </w:r>
      <w:r w:rsidR="00492DB7" w:rsidRPr="009323F4">
        <w:rPr>
          <w:rFonts w:ascii="Times New Roman" w:eastAsia="Arial" w:hAnsi="Times New Roman" w:cs="Arial"/>
          <w:sz w:val="28"/>
          <w:szCs w:val="28"/>
        </w:rPr>
        <w:t xml:space="preserve"> км автомобильных дорог общего пользования местного значения</w:t>
      </w:r>
      <w:r w:rsidR="00E7599E" w:rsidRPr="009323F4">
        <w:rPr>
          <w:rFonts w:ascii="Times New Roman" w:eastAsia="Arial" w:hAnsi="Times New Roman" w:cs="Arial"/>
          <w:sz w:val="28"/>
          <w:szCs w:val="28"/>
        </w:rPr>
        <w:t xml:space="preserve"> – </w:t>
      </w:r>
      <w:r w:rsidR="008575F7">
        <w:rPr>
          <w:rFonts w:ascii="Times New Roman" w:eastAsia="Arial" w:hAnsi="Times New Roman" w:cs="Arial"/>
          <w:sz w:val="28"/>
          <w:szCs w:val="28"/>
        </w:rPr>
        <w:t>43 045,303</w:t>
      </w:r>
      <w:r w:rsidR="00E7599E" w:rsidRPr="009323F4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71E00" w:rsidRP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E7599E" w:rsidRPr="009323F4">
        <w:rPr>
          <w:rFonts w:ascii="Times New Roman" w:eastAsia="Arial" w:hAnsi="Times New Roman" w:cs="Arial"/>
          <w:sz w:val="28"/>
          <w:szCs w:val="28"/>
        </w:rPr>
        <w:t>руб.</w:t>
      </w:r>
      <w:r w:rsidR="00E35939" w:rsidRPr="009323F4">
        <w:rPr>
          <w:rFonts w:ascii="Times New Roman" w:eastAsia="Arial" w:hAnsi="Times New Roman" w:cs="Arial"/>
          <w:sz w:val="28"/>
          <w:szCs w:val="28"/>
        </w:rPr>
        <w:t>,</w:t>
      </w:r>
    </w:p>
    <w:p w:rsidR="00795032" w:rsidRPr="009323F4" w:rsidRDefault="00795032" w:rsidP="009323F4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F4">
        <w:rPr>
          <w:rFonts w:ascii="Times New Roman" w:hAnsi="Times New Roman"/>
          <w:sz w:val="28"/>
          <w:szCs w:val="28"/>
        </w:rPr>
        <w:t xml:space="preserve">на </w:t>
      </w:r>
      <w:r w:rsidR="00C22B9A" w:rsidRPr="009323F4">
        <w:rPr>
          <w:rFonts w:ascii="Times New Roman" w:hAnsi="Times New Roman"/>
          <w:sz w:val="28"/>
          <w:szCs w:val="28"/>
        </w:rPr>
        <w:t xml:space="preserve">иные межбюджетные трансферты бюджетам поселений на осуществление дорожной деятельности </w:t>
      </w:r>
      <w:r w:rsidR="00DA392B" w:rsidRPr="009323F4">
        <w:rPr>
          <w:rFonts w:ascii="Times New Roman" w:eastAsia="Arial" w:hAnsi="Times New Roman" w:cs="Arial"/>
          <w:sz w:val="28"/>
          <w:szCs w:val="28"/>
        </w:rPr>
        <w:t xml:space="preserve">– </w:t>
      </w:r>
      <w:r w:rsidR="00437C99">
        <w:rPr>
          <w:rFonts w:ascii="Times New Roman" w:eastAsia="Arial" w:hAnsi="Times New Roman" w:cs="Arial"/>
          <w:sz w:val="28"/>
          <w:szCs w:val="28"/>
        </w:rPr>
        <w:t>5 061,164</w:t>
      </w:r>
      <w:r w:rsidR="00DA392B" w:rsidRPr="009323F4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DA392B" w:rsidRPr="009323F4">
        <w:rPr>
          <w:rFonts w:ascii="Times New Roman" w:eastAsia="Arial" w:hAnsi="Times New Roman" w:cs="Arial"/>
          <w:sz w:val="28"/>
          <w:szCs w:val="28"/>
        </w:rPr>
        <w:t>руб.</w:t>
      </w:r>
      <w:r w:rsidR="00C22B9A" w:rsidRPr="009323F4">
        <w:rPr>
          <w:rFonts w:ascii="Times New Roman" w:eastAsia="Arial" w:hAnsi="Times New Roman" w:cs="Arial"/>
          <w:sz w:val="28"/>
          <w:szCs w:val="28"/>
        </w:rPr>
        <w:t xml:space="preserve"> (в том числе </w:t>
      </w:r>
      <w:r w:rsidR="00C22B9A" w:rsidRPr="009323F4">
        <w:rPr>
          <w:rFonts w:ascii="Times New Roman" w:eastAsia="Arial" w:hAnsi="Times New Roman" w:cs="Arial"/>
          <w:sz w:val="28"/>
          <w:szCs w:val="28"/>
        </w:rPr>
        <w:lastRenderedPageBreak/>
        <w:t xml:space="preserve">Уржумское городское поселение – </w:t>
      </w:r>
      <w:r w:rsidR="00437C99">
        <w:rPr>
          <w:rFonts w:ascii="Times New Roman" w:eastAsia="Arial" w:hAnsi="Times New Roman" w:cs="Arial"/>
          <w:sz w:val="28"/>
          <w:szCs w:val="28"/>
        </w:rPr>
        <w:t>4 870,164</w:t>
      </w:r>
      <w:r w:rsidR="00C22B9A" w:rsidRPr="009323F4">
        <w:rPr>
          <w:rFonts w:ascii="Times New Roman" w:eastAsia="Arial" w:hAnsi="Times New Roman" w:cs="Arial"/>
          <w:sz w:val="28"/>
          <w:szCs w:val="28"/>
        </w:rPr>
        <w:t xml:space="preserve"> тыс. руб., Пиляндышевское сельское поселение – </w:t>
      </w:r>
      <w:r w:rsidR="00437C99">
        <w:rPr>
          <w:rFonts w:ascii="Times New Roman" w:eastAsia="Arial" w:hAnsi="Times New Roman" w:cs="Arial"/>
          <w:sz w:val="28"/>
          <w:szCs w:val="28"/>
        </w:rPr>
        <w:t>191,0</w:t>
      </w:r>
      <w:r w:rsidR="00C22B9A" w:rsidRPr="009323F4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71E00" w:rsidRPr="009323F4">
        <w:rPr>
          <w:rFonts w:ascii="Times New Roman" w:eastAsia="Arial" w:hAnsi="Times New Roman" w:cs="Arial"/>
          <w:sz w:val="28"/>
          <w:szCs w:val="28"/>
        </w:rPr>
        <w:t xml:space="preserve"> </w:t>
      </w:r>
      <w:r w:rsidR="00C22B9A" w:rsidRPr="009323F4">
        <w:rPr>
          <w:rFonts w:ascii="Times New Roman" w:eastAsia="Arial" w:hAnsi="Times New Roman" w:cs="Arial"/>
          <w:sz w:val="28"/>
          <w:szCs w:val="28"/>
        </w:rPr>
        <w:t>руб.)</w:t>
      </w:r>
      <w:r w:rsidRPr="009323F4">
        <w:rPr>
          <w:rFonts w:ascii="Times New Roman" w:hAnsi="Times New Roman"/>
          <w:sz w:val="28"/>
          <w:szCs w:val="28"/>
        </w:rPr>
        <w:t>,</w:t>
      </w:r>
    </w:p>
    <w:p w:rsidR="00795032" w:rsidRPr="009323F4" w:rsidRDefault="00271E00" w:rsidP="009323F4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F4">
        <w:rPr>
          <w:rFonts w:ascii="Times New Roman" w:hAnsi="Times New Roman"/>
          <w:sz w:val="28"/>
          <w:szCs w:val="28"/>
        </w:rPr>
        <w:t>на</w:t>
      </w:r>
      <w:r w:rsidR="00795032" w:rsidRPr="009323F4">
        <w:rPr>
          <w:rFonts w:ascii="Times New Roman" w:hAnsi="Times New Roman"/>
          <w:sz w:val="28"/>
          <w:szCs w:val="28"/>
        </w:rPr>
        <w:t xml:space="preserve"> ремонт улично-дорожной сети сельских населенных пунктов в рамках ППМИ </w:t>
      </w:r>
      <w:r w:rsidRPr="009323F4">
        <w:rPr>
          <w:rFonts w:ascii="Times New Roman" w:hAnsi="Times New Roman"/>
          <w:sz w:val="28"/>
          <w:szCs w:val="28"/>
        </w:rPr>
        <w:t>–</w:t>
      </w:r>
      <w:r w:rsidR="00DA392B" w:rsidRPr="009323F4">
        <w:rPr>
          <w:rFonts w:ascii="Times New Roman" w:hAnsi="Times New Roman"/>
          <w:sz w:val="28"/>
          <w:szCs w:val="28"/>
        </w:rPr>
        <w:t xml:space="preserve"> </w:t>
      </w:r>
      <w:r w:rsidR="00437C99">
        <w:rPr>
          <w:rFonts w:ascii="Times New Roman" w:hAnsi="Times New Roman"/>
          <w:sz w:val="28"/>
          <w:szCs w:val="28"/>
        </w:rPr>
        <w:t>98,962</w:t>
      </w:r>
      <w:r w:rsidR="00DA392B" w:rsidRPr="009323F4">
        <w:rPr>
          <w:rFonts w:ascii="Times New Roman" w:hAnsi="Times New Roman"/>
          <w:sz w:val="28"/>
          <w:szCs w:val="28"/>
        </w:rPr>
        <w:t xml:space="preserve"> тыс.</w:t>
      </w:r>
      <w:r w:rsidRPr="009323F4">
        <w:rPr>
          <w:rFonts w:ascii="Times New Roman" w:hAnsi="Times New Roman"/>
          <w:sz w:val="28"/>
          <w:szCs w:val="28"/>
        </w:rPr>
        <w:t xml:space="preserve"> </w:t>
      </w:r>
      <w:r w:rsidR="00DA392B" w:rsidRPr="009323F4">
        <w:rPr>
          <w:rFonts w:ascii="Times New Roman" w:hAnsi="Times New Roman"/>
          <w:sz w:val="28"/>
          <w:szCs w:val="28"/>
        </w:rPr>
        <w:t>руб.</w:t>
      </w:r>
      <w:r w:rsidR="00795032" w:rsidRPr="009323F4">
        <w:rPr>
          <w:rFonts w:ascii="Times New Roman" w:hAnsi="Times New Roman"/>
          <w:sz w:val="28"/>
          <w:szCs w:val="28"/>
        </w:rPr>
        <w:t>,</w:t>
      </w:r>
    </w:p>
    <w:p w:rsidR="00E666D9" w:rsidRPr="009323F4" w:rsidRDefault="00E666D9" w:rsidP="009323F4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3F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2116E">
        <w:rPr>
          <w:rFonts w:ascii="Times New Roman" w:hAnsi="Times New Roman"/>
          <w:color w:val="000000"/>
          <w:sz w:val="28"/>
          <w:szCs w:val="28"/>
        </w:rPr>
        <w:t>оплату штрафов</w:t>
      </w:r>
      <w:r w:rsidRPr="009323F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271E00" w:rsidRPr="00932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16E">
        <w:rPr>
          <w:rFonts w:ascii="Times New Roman" w:hAnsi="Times New Roman"/>
          <w:color w:val="000000"/>
          <w:sz w:val="28"/>
          <w:szCs w:val="28"/>
        </w:rPr>
        <w:t>5</w:t>
      </w:r>
      <w:r w:rsidR="00271E00" w:rsidRPr="009323F4">
        <w:rPr>
          <w:rFonts w:ascii="Times New Roman" w:hAnsi="Times New Roman"/>
          <w:color w:val="000000"/>
          <w:sz w:val="28"/>
          <w:szCs w:val="28"/>
        </w:rPr>
        <w:t>0,0</w:t>
      </w:r>
      <w:r w:rsidRPr="009323F4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271E00" w:rsidRPr="00932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3F4">
        <w:rPr>
          <w:rFonts w:ascii="Times New Roman" w:hAnsi="Times New Roman"/>
          <w:color w:val="000000"/>
          <w:sz w:val="28"/>
          <w:szCs w:val="28"/>
        </w:rPr>
        <w:t>руб.</w:t>
      </w:r>
    </w:p>
    <w:p w:rsidR="00642E11" w:rsidRPr="00EC133D" w:rsidRDefault="00564B4E" w:rsidP="00EC133D">
      <w:pPr>
        <w:pStyle w:val="ConsPlusTitle"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О</w:t>
      </w:r>
      <w:r w:rsidRPr="00AD1822">
        <w:rPr>
          <w:rFonts w:ascii="Times New Roman" w:eastAsia="Arial" w:hAnsi="Times New Roman" w:cs="Arial"/>
          <w:sz w:val="28"/>
          <w:szCs w:val="28"/>
        </w:rPr>
        <w:t xml:space="preserve">статок </w:t>
      </w:r>
      <w:r>
        <w:rPr>
          <w:rFonts w:ascii="Times New Roman" w:eastAsia="Arial" w:hAnsi="Times New Roman" w:cs="Arial"/>
          <w:sz w:val="28"/>
          <w:szCs w:val="28"/>
        </w:rPr>
        <w:t>бюджетных ассигнований</w:t>
      </w:r>
      <w:r w:rsidRPr="00FC383C">
        <w:rPr>
          <w:rFonts w:ascii="Times New Roman" w:eastAsia="Arial" w:hAnsi="Times New Roman" w:cs="Arial"/>
          <w:sz w:val="28"/>
          <w:szCs w:val="28"/>
        </w:rPr>
        <w:t xml:space="preserve"> дорожного фонда, неиспользованных в 20</w:t>
      </w:r>
      <w:r w:rsidR="00271E00">
        <w:rPr>
          <w:rFonts w:ascii="Times New Roman" w:eastAsia="Arial" w:hAnsi="Times New Roman" w:cs="Arial"/>
          <w:sz w:val="28"/>
          <w:szCs w:val="28"/>
        </w:rPr>
        <w:t>2</w:t>
      </w:r>
      <w:r w:rsidR="008575F7">
        <w:rPr>
          <w:rFonts w:ascii="Times New Roman" w:eastAsia="Arial" w:hAnsi="Times New Roman" w:cs="Arial"/>
          <w:sz w:val="28"/>
          <w:szCs w:val="28"/>
        </w:rPr>
        <w:t>2</w:t>
      </w:r>
      <w:r w:rsidRPr="00FC383C">
        <w:rPr>
          <w:rFonts w:ascii="Times New Roman" w:eastAsia="Arial" w:hAnsi="Times New Roman" w:cs="Arial"/>
          <w:sz w:val="28"/>
          <w:szCs w:val="28"/>
        </w:rPr>
        <w:t xml:space="preserve"> году, составил </w:t>
      </w:r>
      <w:r w:rsidR="008575F7">
        <w:rPr>
          <w:rFonts w:ascii="Times New Roman" w:eastAsia="Arial" w:hAnsi="Times New Roman" w:cs="Arial"/>
          <w:sz w:val="28"/>
          <w:szCs w:val="28"/>
        </w:rPr>
        <w:t>146,667</w:t>
      </w:r>
      <w:r w:rsidRPr="00FC383C">
        <w:rPr>
          <w:rFonts w:ascii="Times New Roman" w:eastAsia="Arial" w:hAnsi="Times New Roman" w:cs="Arial"/>
          <w:sz w:val="28"/>
          <w:szCs w:val="28"/>
        </w:rPr>
        <w:t xml:space="preserve"> тыс.</w:t>
      </w:r>
      <w:r w:rsidR="00271E00">
        <w:rPr>
          <w:rFonts w:ascii="Times New Roman" w:eastAsia="Arial" w:hAnsi="Times New Roman" w:cs="Arial"/>
          <w:sz w:val="28"/>
          <w:szCs w:val="28"/>
        </w:rPr>
        <w:t xml:space="preserve"> </w:t>
      </w:r>
      <w:r w:rsidRPr="00FC383C">
        <w:rPr>
          <w:rFonts w:ascii="Times New Roman" w:eastAsia="Arial" w:hAnsi="Times New Roman" w:cs="Arial"/>
          <w:sz w:val="28"/>
          <w:szCs w:val="28"/>
        </w:rPr>
        <w:t>руб.</w:t>
      </w:r>
      <w:r w:rsidR="00065A34">
        <w:rPr>
          <w:rFonts w:ascii="Times New Roman" w:eastAsia="Arial" w:hAnsi="Times New Roman" w:cs="Arial"/>
          <w:sz w:val="28"/>
          <w:szCs w:val="28"/>
        </w:rPr>
        <w:t xml:space="preserve">, </w:t>
      </w:r>
      <w:r w:rsidR="00065A34" w:rsidRPr="00EC133D">
        <w:rPr>
          <w:rFonts w:ascii="Times New Roman" w:eastAsia="Arial" w:hAnsi="Times New Roman" w:cs="Arial"/>
          <w:b w:val="0"/>
          <w:sz w:val="28"/>
          <w:szCs w:val="28"/>
        </w:rPr>
        <w:t xml:space="preserve">в том числе остаток </w:t>
      </w:r>
      <w:r w:rsidR="00EC133D">
        <w:rPr>
          <w:rFonts w:ascii="Times New Roman" w:hAnsi="Times New Roman" w:cs="Times New Roman"/>
          <w:b w:val="0"/>
          <w:sz w:val="28"/>
          <w:szCs w:val="28"/>
        </w:rPr>
        <w:t xml:space="preserve">субсидии на осуществление дорожной деятельности в отношении автомобильных дорог местного значения – </w:t>
      </w:r>
      <w:r w:rsidR="008575F7">
        <w:rPr>
          <w:rFonts w:ascii="Times New Roman" w:hAnsi="Times New Roman" w:cs="Times New Roman"/>
          <w:b w:val="0"/>
          <w:sz w:val="28"/>
          <w:szCs w:val="28"/>
        </w:rPr>
        <w:t>0,004</w:t>
      </w:r>
      <w:r w:rsidR="00EC133D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78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33D">
        <w:rPr>
          <w:rFonts w:ascii="Times New Roman" w:hAnsi="Times New Roman" w:cs="Times New Roman"/>
          <w:b w:val="0"/>
          <w:sz w:val="28"/>
          <w:szCs w:val="28"/>
        </w:rPr>
        <w:t xml:space="preserve">руб., </w:t>
      </w:r>
      <w:r w:rsidR="008575F7">
        <w:rPr>
          <w:rFonts w:ascii="Times New Roman" w:hAnsi="Times New Roman" w:cs="Times New Roman"/>
          <w:b w:val="0"/>
          <w:sz w:val="28"/>
          <w:szCs w:val="28"/>
        </w:rPr>
        <w:t>ИМБТ</w:t>
      </w:r>
      <w:r w:rsidR="00AD3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5346" w:rsidRPr="00785346">
        <w:rPr>
          <w:rFonts w:ascii="Times New Roman" w:hAnsi="Times New Roman"/>
          <w:b w:val="0"/>
          <w:sz w:val="28"/>
          <w:szCs w:val="28"/>
        </w:rPr>
        <w:t xml:space="preserve">на ремонт автомобильных дорог местного значения </w:t>
      </w:r>
      <w:r w:rsidR="008575F7">
        <w:rPr>
          <w:rFonts w:ascii="Times New Roman" w:hAnsi="Times New Roman"/>
          <w:b w:val="0"/>
          <w:sz w:val="28"/>
          <w:szCs w:val="28"/>
        </w:rPr>
        <w:t xml:space="preserve">- </w:t>
      </w:r>
      <w:r w:rsidR="00785346" w:rsidRPr="00785346">
        <w:rPr>
          <w:rFonts w:ascii="Times New Roman" w:hAnsi="Times New Roman"/>
          <w:b w:val="0"/>
          <w:sz w:val="28"/>
          <w:szCs w:val="28"/>
        </w:rPr>
        <w:t>0,</w:t>
      </w:r>
      <w:r w:rsidR="008575F7">
        <w:rPr>
          <w:rFonts w:ascii="Times New Roman" w:hAnsi="Times New Roman"/>
          <w:b w:val="0"/>
          <w:sz w:val="28"/>
          <w:szCs w:val="28"/>
        </w:rPr>
        <w:t>489</w:t>
      </w:r>
      <w:r w:rsidR="00785346" w:rsidRPr="00785346">
        <w:rPr>
          <w:rFonts w:ascii="Times New Roman" w:hAnsi="Times New Roman"/>
          <w:b w:val="0"/>
          <w:sz w:val="28"/>
          <w:szCs w:val="28"/>
        </w:rPr>
        <w:t xml:space="preserve"> тыс.</w:t>
      </w:r>
      <w:r w:rsidR="00785346">
        <w:rPr>
          <w:rFonts w:ascii="Times New Roman" w:hAnsi="Times New Roman"/>
          <w:b w:val="0"/>
          <w:sz w:val="28"/>
          <w:szCs w:val="28"/>
        </w:rPr>
        <w:t xml:space="preserve"> </w:t>
      </w:r>
      <w:r w:rsidR="00785346" w:rsidRPr="00785346">
        <w:rPr>
          <w:rFonts w:ascii="Times New Roman" w:hAnsi="Times New Roman"/>
          <w:b w:val="0"/>
          <w:sz w:val="28"/>
          <w:szCs w:val="28"/>
        </w:rPr>
        <w:t>руб.,</w:t>
      </w:r>
      <w:r w:rsidR="00255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33D" w:rsidRPr="007F65C5">
        <w:rPr>
          <w:rFonts w:ascii="Times New Roman" w:hAnsi="Times New Roman" w:cs="Times New Roman"/>
          <w:b w:val="0"/>
          <w:sz w:val="28"/>
          <w:szCs w:val="28"/>
        </w:rPr>
        <w:t xml:space="preserve">средства бюджета района – </w:t>
      </w:r>
      <w:r w:rsidR="008575F7">
        <w:rPr>
          <w:rFonts w:ascii="Times New Roman" w:hAnsi="Times New Roman" w:cs="Times New Roman"/>
          <w:b w:val="0"/>
          <w:sz w:val="28"/>
          <w:szCs w:val="28"/>
        </w:rPr>
        <w:t>146,174</w:t>
      </w:r>
      <w:r w:rsidR="00EC133D" w:rsidRPr="007F65C5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78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33D" w:rsidRPr="007F65C5">
        <w:rPr>
          <w:rFonts w:ascii="Times New Roman" w:hAnsi="Times New Roman" w:cs="Times New Roman"/>
          <w:b w:val="0"/>
          <w:sz w:val="28"/>
          <w:szCs w:val="28"/>
        </w:rPr>
        <w:t>руб.</w:t>
      </w:r>
    </w:p>
    <w:p w:rsidR="00B06C20" w:rsidRDefault="00B06C20" w:rsidP="00A76E28">
      <w:pPr>
        <w:tabs>
          <w:tab w:val="left" w:pos="434"/>
        </w:tabs>
        <w:ind w:left="-11" w:firstLine="709"/>
        <w:jc w:val="both"/>
        <w:rPr>
          <w:rFonts w:ascii="Times New Roman" w:eastAsia="Arial" w:hAnsi="Times New Roman" w:cs="Arial"/>
          <w:sz w:val="28"/>
          <w:szCs w:val="28"/>
        </w:rPr>
      </w:pPr>
    </w:p>
    <w:p w:rsidR="00185933" w:rsidRDefault="00B06C20" w:rsidP="00A76E28">
      <w:pPr>
        <w:ind w:firstLine="709"/>
        <w:jc w:val="center"/>
        <w:rPr>
          <w:rFonts w:ascii="Times New Roman" w:eastAsia="Arial" w:hAnsi="Times New Roman" w:cs="Arial"/>
          <w:b/>
          <w:i/>
          <w:sz w:val="28"/>
          <w:szCs w:val="28"/>
        </w:rPr>
      </w:pPr>
      <w:r w:rsidRPr="00185933">
        <w:rPr>
          <w:rFonts w:ascii="Times New Roman" w:eastAsia="Arial" w:hAnsi="Times New Roman" w:cs="Arial"/>
          <w:b/>
          <w:i/>
          <w:sz w:val="28"/>
          <w:szCs w:val="28"/>
        </w:rPr>
        <w:t>4.5.</w:t>
      </w:r>
      <w:r w:rsidR="00185933" w:rsidRPr="00AB1616">
        <w:rPr>
          <w:rFonts w:ascii="Times New Roman" w:eastAsia="Arial" w:hAnsi="Times New Roman" w:cs="Arial"/>
          <w:b/>
          <w:i/>
          <w:sz w:val="28"/>
          <w:szCs w:val="28"/>
        </w:rPr>
        <w:t>Анализ использования</w:t>
      </w:r>
      <w:r w:rsidR="00185933">
        <w:rPr>
          <w:rFonts w:ascii="Times New Roman" w:eastAsia="Arial" w:hAnsi="Times New Roman" w:cs="Arial"/>
          <w:b/>
          <w:i/>
          <w:sz w:val="28"/>
          <w:szCs w:val="28"/>
        </w:rPr>
        <w:t xml:space="preserve"> бюджетных ассигнований резерв</w:t>
      </w:r>
      <w:r w:rsidR="00185933" w:rsidRPr="00AB1616">
        <w:rPr>
          <w:rFonts w:ascii="Times New Roman" w:eastAsia="Arial" w:hAnsi="Times New Roman" w:cs="Arial"/>
          <w:b/>
          <w:i/>
          <w:sz w:val="28"/>
          <w:szCs w:val="28"/>
        </w:rPr>
        <w:t>ного</w:t>
      </w:r>
    </w:p>
    <w:p w:rsidR="00185933" w:rsidRDefault="00185933" w:rsidP="00A76E28">
      <w:pPr>
        <w:ind w:firstLine="709"/>
        <w:jc w:val="center"/>
        <w:rPr>
          <w:rFonts w:ascii="Times New Roman" w:eastAsia="Arial" w:hAnsi="Times New Roman" w:cs="Arial"/>
          <w:b/>
          <w:i/>
          <w:sz w:val="28"/>
          <w:szCs w:val="28"/>
        </w:rPr>
      </w:pPr>
      <w:r w:rsidRPr="00AB1616">
        <w:rPr>
          <w:rFonts w:ascii="Times New Roman" w:eastAsia="Arial" w:hAnsi="Times New Roman" w:cs="Arial"/>
          <w:b/>
          <w:i/>
          <w:sz w:val="28"/>
          <w:szCs w:val="28"/>
        </w:rPr>
        <w:t xml:space="preserve"> фонда</w:t>
      </w:r>
    </w:p>
    <w:p w:rsidR="00185933" w:rsidRDefault="00185933" w:rsidP="00A76E28">
      <w:pPr>
        <w:tabs>
          <w:tab w:val="left" w:pos="434"/>
        </w:tabs>
        <w:ind w:left="-11" w:firstLine="709"/>
        <w:jc w:val="both"/>
        <w:rPr>
          <w:rFonts w:ascii="Times New Roman" w:hAnsi="Times New Roman"/>
          <w:sz w:val="28"/>
          <w:szCs w:val="28"/>
        </w:rPr>
      </w:pPr>
    </w:p>
    <w:p w:rsidR="00FE2EB9" w:rsidRDefault="00185933" w:rsidP="00A76E28">
      <w:pPr>
        <w:tabs>
          <w:tab w:val="left" w:pos="434"/>
        </w:tabs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резервного фонда </w:t>
      </w:r>
      <w:r w:rsidR="00FE2EB9">
        <w:rPr>
          <w:rFonts w:ascii="Times New Roman" w:hAnsi="Times New Roman"/>
          <w:sz w:val="28"/>
          <w:szCs w:val="28"/>
        </w:rPr>
        <w:t xml:space="preserve">предусмотрены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E2EB9">
        <w:rPr>
          <w:rFonts w:ascii="Times New Roman" w:hAnsi="Times New Roman"/>
          <w:sz w:val="28"/>
          <w:szCs w:val="28"/>
        </w:rPr>
        <w:t>бюджете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55EB3">
        <w:rPr>
          <w:rFonts w:ascii="Times New Roman" w:hAnsi="Times New Roman"/>
          <w:sz w:val="28"/>
          <w:szCs w:val="28"/>
        </w:rPr>
        <w:t>2</w:t>
      </w:r>
      <w:r w:rsidR="00AF5A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8E5BD3">
        <w:rPr>
          <w:rFonts w:ascii="Times New Roman" w:hAnsi="Times New Roman"/>
          <w:sz w:val="28"/>
          <w:szCs w:val="28"/>
        </w:rPr>
        <w:t>в сумме 300 тыс.</w:t>
      </w:r>
      <w:r w:rsidR="00B06529">
        <w:rPr>
          <w:rFonts w:ascii="Times New Roman" w:hAnsi="Times New Roman"/>
          <w:sz w:val="28"/>
          <w:szCs w:val="28"/>
        </w:rPr>
        <w:t xml:space="preserve"> </w:t>
      </w:r>
      <w:r w:rsidR="008E5BD3">
        <w:rPr>
          <w:rFonts w:ascii="Times New Roman" w:hAnsi="Times New Roman"/>
          <w:sz w:val="28"/>
          <w:szCs w:val="28"/>
        </w:rPr>
        <w:t>руб</w:t>
      </w:r>
      <w:r w:rsidR="00AF5A51">
        <w:rPr>
          <w:rFonts w:ascii="Times New Roman" w:hAnsi="Times New Roman"/>
          <w:sz w:val="28"/>
          <w:szCs w:val="28"/>
        </w:rPr>
        <w:t>.</w:t>
      </w:r>
      <w:r w:rsidR="00FE2EB9">
        <w:rPr>
          <w:rFonts w:ascii="Times New Roman" w:hAnsi="Times New Roman"/>
          <w:sz w:val="28"/>
          <w:szCs w:val="28"/>
        </w:rPr>
        <w:t xml:space="preserve"> Фактический расход средств резервного фонда в 20</w:t>
      </w:r>
      <w:r w:rsidR="00010BAF">
        <w:rPr>
          <w:rFonts w:ascii="Times New Roman" w:hAnsi="Times New Roman"/>
          <w:sz w:val="28"/>
          <w:szCs w:val="28"/>
        </w:rPr>
        <w:t>2</w:t>
      </w:r>
      <w:r w:rsidR="00AF5A51">
        <w:rPr>
          <w:rFonts w:ascii="Times New Roman" w:hAnsi="Times New Roman"/>
          <w:sz w:val="28"/>
          <w:szCs w:val="28"/>
        </w:rPr>
        <w:t>2</w:t>
      </w:r>
      <w:r w:rsidR="00FE2EB9">
        <w:rPr>
          <w:rFonts w:ascii="Times New Roman" w:hAnsi="Times New Roman"/>
          <w:sz w:val="28"/>
          <w:szCs w:val="28"/>
        </w:rPr>
        <w:t xml:space="preserve"> году составил </w:t>
      </w:r>
      <w:r w:rsidR="00B06529">
        <w:rPr>
          <w:rFonts w:ascii="Times New Roman" w:hAnsi="Times New Roman"/>
          <w:sz w:val="28"/>
          <w:szCs w:val="28"/>
        </w:rPr>
        <w:t>1</w:t>
      </w:r>
      <w:r w:rsidR="00AF5A51">
        <w:rPr>
          <w:rFonts w:ascii="Times New Roman" w:hAnsi="Times New Roman"/>
          <w:sz w:val="28"/>
          <w:szCs w:val="28"/>
        </w:rPr>
        <w:t>15</w:t>
      </w:r>
      <w:r w:rsidR="00B06529">
        <w:rPr>
          <w:rFonts w:ascii="Times New Roman" w:hAnsi="Times New Roman"/>
          <w:sz w:val="28"/>
          <w:szCs w:val="28"/>
        </w:rPr>
        <w:t>,0</w:t>
      </w:r>
      <w:r w:rsidR="00FE2EB9">
        <w:rPr>
          <w:rFonts w:ascii="Times New Roman" w:hAnsi="Times New Roman"/>
          <w:sz w:val="28"/>
          <w:szCs w:val="28"/>
        </w:rPr>
        <w:t xml:space="preserve"> тыс.</w:t>
      </w:r>
      <w:r w:rsidR="00B06529">
        <w:rPr>
          <w:rFonts w:ascii="Times New Roman" w:hAnsi="Times New Roman"/>
          <w:sz w:val="28"/>
          <w:szCs w:val="28"/>
        </w:rPr>
        <w:t xml:space="preserve"> </w:t>
      </w:r>
      <w:r w:rsidR="00FE2EB9">
        <w:rPr>
          <w:rFonts w:ascii="Times New Roman" w:hAnsi="Times New Roman"/>
          <w:sz w:val="28"/>
          <w:szCs w:val="28"/>
        </w:rPr>
        <w:t>руб., в том числе:</w:t>
      </w:r>
    </w:p>
    <w:p w:rsidR="00B06C20" w:rsidRDefault="00FE2EB9" w:rsidP="00A76E28">
      <w:pPr>
        <w:tabs>
          <w:tab w:val="left" w:pos="434"/>
        </w:tabs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перечислено межбюджетных трансфертов в бюджеты поселений </w:t>
      </w:r>
      <w:r w:rsidR="00B06529">
        <w:rPr>
          <w:rFonts w:ascii="Times New Roman" w:hAnsi="Times New Roman"/>
          <w:sz w:val="28"/>
          <w:szCs w:val="28"/>
        </w:rPr>
        <w:t>1</w:t>
      </w:r>
      <w:r w:rsidR="00AF5A51">
        <w:rPr>
          <w:rFonts w:ascii="Times New Roman" w:hAnsi="Times New Roman"/>
          <w:sz w:val="28"/>
          <w:szCs w:val="28"/>
        </w:rPr>
        <w:t>15</w:t>
      </w:r>
      <w:r w:rsidR="00B0652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06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065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оказания материальной помощи гражданам, пострадавшим при пожаре</w:t>
      </w:r>
      <w:r w:rsidR="008E5BD3">
        <w:rPr>
          <w:rFonts w:ascii="Times New Roman" w:hAnsi="Times New Roman"/>
          <w:sz w:val="28"/>
          <w:szCs w:val="28"/>
        </w:rPr>
        <w:t>.</w:t>
      </w:r>
    </w:p>
    <w:p w:rsidR="00981F4F" w:rsidRPr="005A3987" w:rsidRDefault="00981F4F" w:rsidP="00A76E28">
      <w:pPr>
        <w:tabs>
          <w:tab w:val="left" w:pos="434"/>
        </w:tabs>
        <w:ind w:left="-1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неиспользованных средств резервного фонда на конец 20</w:t>
      </w:r>
      <w:r w:rsidR="00010BAF">
        <w:rPr>
          <w:rFonts w:ascii="Times New Roman" w:hAnsi="Times New Roman"/>
          <w:sz w:val="28"/>
          <w:szCs w:val="28"/>
        </w:rPr>
        <w:t>2</w:t>
      </w:r>
      <w:r w:rsidR="00AF5A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6529">
        <w:rPr>
          <w:rFonts w:ascii="Times New Roman" w:hAnsi="Times New Roman"/>
          <w:sz w:val="28"/>
          <w:szCs w:val="28"/>
        </w:rPr>
        <w:t>составляет 1</w:t>
      </w:r>
      <w:r w:rsidR="00AF5A51">
        <w:rPr>
          <w:rFonts w:ascii="Times New Roman" w:hAnsi="Times New Roman"/>
          <w:sz w:val="28"/>
          <w:szCs w:val="28"/>
        </w:rPr>
        <w:t>8</w:t>
      </w:r>
      <w:r w:rsidR="00B06529">
        <w:rPr>
          <w:rFonts w:ascii="Times New Roman" w:hAnsi="Times New Roman"/>
          <w:sz w:val="28"/>
          <w:szCs w:val="28"/>
        </w:rPr>
        <w:t>5,0 тыс. руб.</w:t>
      </w:r>
    </w:p>
    <w:p w:rsidR="00956734" w:rsidRPr="002A7ADD" w:rsidRDefault="00956734" w:rsidP="00A76E28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1056" w:rsidRPr="00687520" w:rsidRDefault="00210FA1" w:rsidP="00A76E2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520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01056" w:rsidRPr="00687520">
        <w:rPr>
          <w:rFonts w:ascii="Times New Roman" w:hAnsi="Times New Roman"/>
          <w:b/>
          <w:sz w:val="28"/>
          <w:szCs w:val="28"/>
        </w:rPr>
        <w:t>Сбалансированность бюджета района, муниципальный долг</w:t>
      </w:r>
    </w:p>
    <w:p w:rsidR="00D01056" w:rsidRPr="002A7ADD" w:rsidRDefault="00D01056" w:rsidP="00A76E2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01056" w:rsidRPr="00A37A9B" w:rsidRDefault="00D01056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7A9B">
        <w:rPr>
          <w:rFonts w:ascii="Times New Roman" w:hAnsi="Times New Roman"/>
          <w:sz w:val="28"/>
          <w:szCs w:val="28"/>
        </w:rPr>
        <w:t xml:space="preserve">Первоначальной редакцией </w:t>
      </w:r>
      <w:r w:rsidR="00465B39" w:rsidRPr="00A37A9B">
        <w:rPr>
          <w:rFonts w:ascii="Times New Roman" w:hAnsi="Times New Roman"/>
          <w:bCs/>
          <w:kern w:val="1"/>
          <w:sz w:val="28"/>
          <w:szCs w:val="28"/>
        </w:rPr>
        <w:t xml:space="preserve">решения Уржумской районной Думы </w:t>
      </w:r>
      <w:r w:rsidR="001A73AB">
        <w:rPr>
          <w:rFonts w:ascii="Times New Roman" w:hAnsi="Times New Roman"/>
          <w:sz w:val="28"/>
          <w:szCs w:val="28"/>
        </w:rPr>
        <w:t xml:space="preserve">от </w:t>
      </w:r>
      <w:r w:rsidR="00E164AB">
        <w:rPr>
          <w:rFonts w:ascii="Times New Roman" w:hAnsi="Times New Roman"/>
          <w:sz w:val="28"/>
          <w:szCs w:val="28"/>
        </w:rPr>
        <w:t>21</w:t>
      </w:r>
      <w:r w:rsidR="001A73AB">
        <w:rPr>
          <w:rFonts w:ascii="Times New Roman" w:hAnsi="Times New Roman"/>
          <w:sz w:val="28"/>
          <w:szCs w:val="28"/>
        </w:rPr>
        <w:t>.12.20</w:t>
      </w:r>
      <w:r w:rsidR="009323F4">
        <w:rPr>
          <w:rFonts w:ascii="Times New Roman" w:hAnsi="Times New Roman"/>
          <w:sz w:val="28"/>
          <w:szCs w:val="28"/>
        </w:rPr>
        <w:t>2</w:t>
      </w:r>
      <w:r w:rsidR="00E164AB">
        <w:rPr>
          <w:rFonts w:ascii="Times New Roman" w:hAnsi="Times New Roman"/>
          <w:sz w:val="28"/>
          <w:szCs w:val="28"/>
        </w:rPr>
        <w:t>1</w:t>
      </w:r>
      <w:r w:rsidR="001A73AB">
        <w:rPr>
          <w:rFonts w:ascii="Times New Roman" w:hAnsi="Times New Roman"/>
          <w:sz w:val="28"/>
          <w:szCs w:val="28"/>
        </w:rPr>
        <w:t xml:space="preserve"> №</w:t>
      </w:r>
      <w:r w:rsidR="00E164AB">
        <w:rPr>
          <w:rFonts w:ascii="Times New Roman" w:hAnsi="Times New Roman"/>
          <w:sz w:val="28"/>
          <w:szCs w:val="28"/>
        </w:rPr>
        <w:t>5</w:t>
      </w:r>
      <w:r w:rsidR="001A73AB">
        <w:rPr>
          <w:rFonts w:ascii="Times New Roman" w:hAnsi="Times New Roman"/>
          <w:sz w:val="28"/>
          <w:szCs w:val="28"/>
        </w:rPr>
        <w:t>/</w:t>
      </w:r>
      <w:r w:rsidR="00E164AB">
        <w:rPr>
          <w:rFonts w:ascii="Times New Roman" w:hAnsi="Times New Roman"/>
          <w:sz w:val="28"/>
          <w:szCs w:val="28"/>
        </w:rPr>
        <w:t>28</w:t>
      </w:r>
      <w:r w:rsidR="00465B39" w:rsidRPr="00A37A9B">
        <w:rPr>
          <w:rFonts w:ascii="Times New Roman" w:hAnsi="Times New Roman"/>
          <w:sz w:val="28"/>
          <w:szCs w:val="28"/>
        </w:rPr>
        <w:t xml:space="preserve"> «О бюджете Уржумского муниципального района Ки</w:t>
      </w:r>
      <w:r w:rsidR="001A73AB">
        <w:rPr>
          <w:rFonts w:ascii="Times New Roman" w:hAnsi="Times New Roman"/>
          <w:sz w:val="28"/>
          <w:szCs w:val="28"/>
        </w:rPr>
        <w:t>ровской области на 202</w:t>
      </w:r>
      <w:r w:rsidR="00E164AB">
        <w:rPr>
          <w:rFonts w:ascii="Times New Roman" w:hAnsi="Times New Roman"/>
          <w:sz w:val="28"/>
          <w:szCs w:val="28"/>
        </w:rPr>
        <w:t>2</w:t>
      </w:r>
      <w:r w:rsidR="001A73AB">
        <w:rPr>
          <w:rFonts w:ascii="Times New Roman" w:hAnsi="Times New Roman"/>
          <w:sz w:val="28"/>
          <w:szCs w:val="28"/>
        </w:rPr>
        <w:t xml:space="preserve"> </w:t>
      </w:r>
      <w:r w:rsidR="00465B39" w:rsidRPr="00A37A9B">
        <w:rPr>
          <w:rFonts w:ascii="Times New Roman" w:hAnsi="Times New Roman"/>
          <w:sz w:val="28"/>
          <w:szCs w:val="28"/>
        </w:rPr>
        <w:t>год</w:t>
      </w:r>
      <w:r w:rsidR="00115BBF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E164AB">
        <w:rPr>
          <w:rFonts w:ascii="Times New Roman" w:hAnsi="Times New Roman"/>
          <w:sz w:val="28"/>
          <w:szCs w:val="28"/>
        </w:rPr>
        <w:t>3</w:t>
      </w:r>
      <w:r w:rsidR="00115BBF">
        <w:rPr>
          <w:rFonts w:ascii="Times New Roman" w:hAnsi="Times New Roman"/>
          <w:sz w:val="28"/>
          <w:szCs w:val="28"/>
        </w:rPr>
        <w:t xml:space="preserve"> и 202</w:t>
      </w:r>
      <w:r w:rsidR="00E164AB">
        <w:rPr>
          <w:rFonts w:ascii="Times New Roman" w:hAnsi="Times New Roman"/>
          <w:sz w:val="28"/>
          <w:szCs w:val="28"/>
        </w:rPr>
        <w:t>4</w:t>
      </w:r>
      <w:r w:rsidR="00B0752D">
        <w:rPr>
          <w:rFonts w:ascii="Times New Roman" w:hAnsi="Times New Roman"/>
          <w:sz w:val="28"/>
          <w:szCs w:val="28"/>
        </w:rPr>
        <w:t xml:space="preserve"> годов</w:t>
      </w:r>
      <w:r w:rsidR="00465B39" w:rsidRPr="00A37A9B">
        <w:rPr>
          <w:rFonts w:ascii="Times New Roman" w:hAnsi="Times New Roman"/>
          <w:sz w:val="28"/>
          <w:szCs w:val="28"/>
        </w:rPr>
        <w:t xml:space="preserve">» </w:t>
      </w:r>
      <w:r w:rsidRPr="00A37A9B">
        <w:rPr>
          <w:rFonts w:ascii="Times New Roman" w:hAnsi="Times New Roman"/>
          <w:sz w:val="28"/>
          <w:szCs w:val="28"/>
        </w:rPr>
        <w:t xml:space="preserve">дефицит бюджета района </w:t>
      </w:r>
      <w:r w:rsidR="00465B39" w:rsidRPr="00A37A9B">
        <w:rPr>
          <w:rFonts w:ascii="Times New Roman" w:hAnsi="Times New Roman"/>
          <w:sz w:val="28"/>
          <w:szCs w:val="28"/>
        </w:rPr>
        <w:t>на 20</w:t>
      </w:r>
      <w:r w:rsidR="001A73AB">
        <w:rPr>
          <w:rFonts w:ascii="Times New Roman" w:hAnsi="Times New Roman"/>
          <w:sz w:val="28"/>
          <w:szCs w:val="28"/>
        </w:rPr>
        <w:t>2</w:t>
      </w:r>
      <w:r w:rsidR="00E164AB">
        <w:rPr>
          <w:rFonts w:ascii="Times New Roman" w:hAnsi="Times New Roman"/>
          <w:sz w:val="28"/>
          <w:szCs w:val="28"/>
        </w:rPr>
        <w:t>2</w:t>
      </w:r>
      <w:r w:rsidR="003438CF" w:rsidRPr="00A37A9B">
        <w:rPr>
          <w:rFonts w:ascii="Times New Roman" w:hAnsi="Times New Roman"/>
          <w:sz w:val="28"/>
          <w:szCs w:val="28"/>
        </w:rPr>
        <w:t xml:space="preserve"> год </w:t>
      </w:r>
      <w:r w:rsidRPr="00A37A9B">
        <w:rPr>
          <w:rFonts w:ascii="Times New Roman" w:hAnsi="Times New Roman"/>
          <w:sz w:val="28"/>
          <w:szCs w:val="28"/>
        </w:rPr>
        <w:t xml:space="preserve">утвержден в сумме </w:t>
      </w:r>
      <w:r w:rsidR="00E164AB">
        <w:rPr>
          <w:rFonts w:ascii="Times New Roman" w:hAnsi="Times New Roman"/>
          <w:sz w:val="28"/>
          <w:szCs w:val="28"/>
        </w:rPr>
        <w:t>13 718,9</w:t>
      </w:r>
      <w:r w:rsidR="001A73AB">
        <w:rPr>
          <w:rFonts w:ascii="Times New Roman" w:hAnsi="Times New Roman"/>
          <w:sz w:val="28"/>
          <w:szCs w:val="28"/>
        </w:rPr>
        <w:t xml:space="preserve"> </w:t>
      </w:r>
      <w:r w:rsidR="00E01EA3" w:rsidRPr="00A37A9B">
        <w:rPr>
          <w:rFonts w:ascii="Times New Roman" w:hAnsi="Times New Roman"/>
          <w:sz w:val="28"/>
          <w:szCs w:val="28"/>
        </w:rPr>
        <w:t>тыс</w:t>
      </w:r>
      <w:r w:rsidRPr="00A37A9B">
        <w:rPr>
          <w:rFonts w:ascii="Times New Roman" w:hAnsi="Times New Roman"/>
          <w:sz w:val="28"/>
          <w:szCs w:val="28"/>
        </w:rPr>
        <w:t>. руб. В течение года внесенными поправками размер дефицита измен</w:t>
      </w:r>
      <w:r w:rsidR="00313FF5" w:rsidRPr="00A37A9B">
        <w:rPr>
          <w:rFonts w:ascii="Times New Roman" w:hAnsi="Times New Roman"/>
          <w:sz w:val="28"/>
          <w:szCs w:val="28"/>
        </w:rPr>
        <w:t>и</w:t>
      </w:r>
      <w:r w:rsidRPr="00A37A9B">
        <w:rPr>
          <w:rFonts w:ascii="Times New Roman" w:hAnsi="Times New Roman"/>
          <w:sz w:val="28"/>
          <w:szCs w:val="28"/>
        </w:rPr>
        <w:t xml:space="preserve">лся и в результате последней поправки составил </w:t>
      </w:r>
      <w:r w:rsidR="00E164AB">
        <w:rPr>
          <w:rFonts w:ascii="Times New Roman" w:hAnsi="Times New Roman"/>
          <w:sz w:val="28"/>
          <w:szCs w:val="28"/>
        </w:rPr>
        <w:t>1 472,4</w:t>
      </w:r>
      <w:r w:rsidR="001A73AB">
        <w:rPr>
          <w:rFonts w:ascii="Times New Roman" w:hAnsi="Times New Roman"/>
          <w:sz w:val="28"/>
          <w:szCs w:val="28"/>
        </w:rPr>
        <w:t xml:space="preserve"> </w:t>
      </w:r>
      <w:r w:rsidR="00E01EA3" w:rsidRPr="00A37A9B">
        <w:rPr>
          <w:rFonts w:ascii="Times New Roman" w:hAnsi="Times New Roman"/>
          <w:sz w:val="28"/>
          <w:szCs w:val="28"/>
        </w:rPr>
        <w:t>тыс</w:t>
      </w:r>
      <w:r w:rsidR="007C4CE0" w:rsidRPr="00A37A9B">
        <w:rPr>
          <w:rFonts w:ascii="Times New Roman" w:hAnsi="Times New Roman"/>
          <w:sz w:val="28"/>
          <w:szCs w:val="28"/>
        </w:rPr>
        <w:t>.</w:t>
      </w:r>
      <w:r w:rsidR="009323F4">
        <w:rPr>
          <w:rFonts w:ascii="Times New Roman" w:hAnsi="Times New Roman"/>
          <w:sz w:val="28"/>
          <w:szCs w:val="28"/>
        </w:rPr>
        <w:t xml:space="preserve"> </w:t>
      </w:r>
      <w:r w:rsidRPr="00A37A9B">
        <w:rPr>
          <w:rFonts w:ascii="Times New Roman" w:hAnsi="Times New Roman"/>
          <w:sz w:val="28"/>
          <w:szCs w:val="28"/>
        </w:rPr>
        <w:t>руб</w:t>
      </w:r>
      <w:r w:rsidR="00355392" w:rsidRPr="00A37A9B">
        <w:rPr>
          <w:rFonts w:ascii="Times New Roman" w:hAnsi="Times New Roman"/>
          <w:sz w:val="28"/>
          <w:szCs w:val="28"/>
        </w:rPr>
        <w:t>.</w:t>
      </w:r>
    </w:p>
    <w:p w:rsidR="00D01056" w:rsidRPr="00A37A9B" w:rsidRDefault="00E01EA3" w:rsidP="00A76E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7A9B">
        <w:rPr>
          <w:rFonts w:ascii="Times New Roman" w:hAnsi="Times New Roman"/>
          <w:sz w:val="28"/>
          <w:szCs w:val="28"/>
        </w:rPr>
        <w:t xml:space="preserve">Фактически бюджет района исполнен с </w:t>
      </w:r>
      <w:r w:rsidR="00E164AB">
        <w:rPr>
          <w:rFonts w:ascii="Times New Roman" w:hAnsi="Times New Roman"/>
          <w:sz w:val="28"/>
          <w:szCs w:val="28"/>
        </w:rPr>
        <w:t>про</w:t>
      </w:r>
      <w:r w:rsidR="00A37A9B" w:rsidRPr="00A37A9B">
        <w:rPr>
          <w:rFonts w:ascii="Times New Roman" w:hAnsi="Times New Roman"/>
          <w:sz w:val="28"/>
          <w:szCs w:val="28"/>
        </w:rPr>
        <w:t>фицитом</w:t>
      </w:r>
      <w:r w:rsidRPr="00A37A9B">
        <w:rPr>
          <w:rFonts w:ascii="Times New Roman" w:hAnsi="Times New Roman"/>
          <w:sz w:val="28"/>
          <w:szCs w:val="28"/>
        </w:rPr>
        <w:t xml:space="preserve"> в сумме </w:t>
      </w:r>
      <w:r w:rsidR="00E164AB">
        <w:rPr>
          <w:rFonts w:ascii="Times New Roman" w:hAnsi="Times New Roman"/>
          <w:sz w:val="28"/>
          <w:szCs w:val="28"/>
        </w:rPr>
        <w:t>10 569,61</w:t>
      </w:r>
      <w:r w:rsidR="001A73AB">
        <w:rPr>
          <w:rFonts w:ascii="Times New Roman" w:hAnsi="Times New Roman"/>
          <w:sz w:val="28"/>
          <w:szCs w:val="28"/>
        </w:rPr>
        <w:t xml:space="preserve"> </w:t>
      </w:r>
      <w:r w:rsidRPr="00A37A9B">
        <w:rPr>
          <w:rFonts w:ascii="Times New Roman" w:hAnsi="Times New Roman"/>
          <w:sz w:val="28"/>
          <w:szCs w:val="28"/>
        </w:rPr>
        <w:t>тыс.</w:t>
      </w:r>
      <w:r w:rsidR="009323F4">
        <w:rPr>
          <w:rFonts w:ascii="Times New Roman" w:hAnsi="Times New Roman"/>
          <w:sz w:val="28"/>
          <w:szCs w:val="28"/>
        </w:rPr>
        <w:t xml:space="preserve"> </w:t>
      </w:r>
      <w:r w:rsidRPr="00A37A9B">
        <w:rPr>
          <w:rFonts w:ascii="Times New Roman" w:hAnsi="Times New Roman"/>
          <w:sz w:val="28"/>
          <w:szCs w:val="28"/>
        </w:rPr>
        <w:t>руб.</w:t>
      </w:r>
    </w:p>
    <w:p w:rsidR="00210FA1" w:rsidRPr="00422016" w:rsidRDefault="00210FA1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bCs/>
          <w:sz w:val="28"/>
          <w:szCs w:val="28"/>
        </w:rPr>
      </w:pPr>
      <w:r w:rsidRPr="00422016">
        <w:rPr>
          <w:rFonts w:ascii="Times New Roman" w:hAnsi="Times New Roman"/>
          <w:bCs/>
          <w:sz w:val="28"/>
          <w:szCs w:val="28"/>
        </w:rPr>
        <w:t>Предельный объем дефицита бюджета, установленный ст.92</w:t>
      </w:r>
      <w:r w:rsidRPr="00422016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2F03B5" w:rsidRPr="00422016">
        <w:rPr>
          <w:rFonts w:ascii="Times New Roman" w:hAnsi="Times New Roman"/>
          <w:bCs/>
          <w:sz w:val="28"/>
          <w:szCs w:val="28"/>
        </w:rPr>
        <w:t xml:space="preserve"> БК РФ</w:t>
      </w:r>
      <w:r w:rsidR="00FA4420">
        <w:rPr>
          <w:rFonts w:ascii="Times New Roman" w:hAnsi="Times New Roman"/>
          <w:bCs/>
          <w:sz w:val="28"/>
          <w:szCs w:val="28"/>
        </w:rPr>
        <w:t>,</w:t>
      </w:r>
      <w:r w:rsidR="002F03B5" w:rsidRPr="00422016">
        <w:rPr>
          <w:rFonts w:ascii="Times New Roman" w:hAnsi="Times New Roman"/>
          <w:bCs/>
          <w:sz w:val="28"/>
          <w:szCs w:val="28"/>
        </w:rPr>
        <w:t xml:space="preserve"> в 20</w:t>
      </w:r>
      <w:r w:rsidR="00E164AB">
        <w:rPr>
          <w:rFonts w:ascii="Times New Roman" w:hAnsi="Times New Roman"/>
          <w:bCs/>
          <w:sz w:val="28"/>
          <w:szCs w:val="28"/>
        </w:rPr>
        <w:t>22</w:t>
      </w:r>
      <w:r w:rsidRPr="00422016">
        <w:rPr>
          <w:rFonts w:ascii="Times New Roman" w:hAnsi="Times New Roman"/>
          <w:bCs/>
          <w:sz w:val="28"/>
          <w:szCs w:val="28"/>
        </w:rPr>
        <w:t xml:space="preserve"> году </w:t>
      </w:r>
      <w:r w:rsidR="00E01EA3" w:rsidRPr="00422016">
        <w:rPr>
          <w:rFonts w:ascii="Times New Roman" w:hAnsi="Times New Roman"/>
          <w:bCs/>
          <w:sz w:val="28"/>
          <w:szCs w:val="28"/>
        </w:rPr>
        <w:t>не нарушался</w:t>
      </w:r>
      <w:r w:rsidRPr="00422016">
        <w:rPr>
          <w:rFonts w:ascii="Times New Roman" w:hAnsi="Times New Roman"/>
          <w:bCs/>
          <w:sz w:val="28"/>
          <w:szCs w:val="28"/>
        </w:rPr>
        <w:t>.</w:t>
      </w:r>
    </w:p>
    <w:p w:rsidR="00210FA1" w:rsidRPr="00422016" w:rsidRDefault="00D01056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bCs/>
          <w:sz w:val="28"/>
          <w:szCs w:val="28"/>
        </w:rPr>
      </w:pPr>
      <w:r w:rsidRPr="00422016">
        <w:rPr>
          <w:rFonts w:ascii="Times New Roman" w:hAnsi="Times New Roman"/>
          <w:sz w:val="28"/>
          <w:szCs w:val="28"/>
        </w:rPr>
        <w:t>В 20</w:t>
      </w:r>
      <w:r w:rsidR="009E40B2">
        <w:rPr>
          <w:rFonts w:ascii="Times New Roman" w:hAnsi="Times New Roman"/>
          <w:sz w:val="28"/>
          <w:szCs w:val="28"/>
        </w:rPr>
        <w:t>2</w:t>
      </w:r>
      <w:r w:rsidR="00714432">
        <w:rPr>
          <w:rFonts w:ascii="Times New Roman" w:hAnsi="Times New Roman"/>
          <w:sz w:val="28"/>
          <w:szCs w:val="28"/>
        </w:rPr>
        <w:t>2</w:t>
      </w:r>
      <w:r w:rsidR="00210FA1" w:rsidRPr="00422016">
        <w:rPr>
          <w:rFonts w:ascii="Times New Roman" w:hAnsi="Times New Roman"/>
          <w:sz w:val="28"/>
          <w:szCs w:val="28"/>
        </w:rPr>
        <w:t xml:space="preserve"> году источником финансирования дефицита бюджета являлись </w:t>
      </w:r>
      <w:r w:rsidR="00210FA1" w:rsidRPr="00422016">
        <w:rPr>
          <w:rFonts w:ascii="Times New Roman" w:hAnsi="Times New Roman"/>
          <w:bCs/>
          <w:sz w:val="28"/>
          <w:szCs w:val="28"/>
        </w:rPr>
        <w:t>ос</w:t>
      </w:r>
      <w:r w:rsidR="00D128F9" w:rsidRPr="00422016">
        <w:rPr>
          <w:rFonts w:ascii="Times New Roman" w:hAnsi="Times New Roman"/>
          <w:bCs/>
          <w:sz w:val="28"/>
          <w:szCs w:val="28"/>
        </w:rPr>
        <w:t>татки средств на счетах бюджета</w:t>
      </w:r>
      <w:r w:rsidR="00C41487">
        <w:rPr>
          <w:rFonts w:ascii="Times New Roman" w:hAnsi="Times New Roman"/>
          <w:bCs/>
          <w:sz w:val="28"/>
          <w:szCs w:val="28"/>
        </w:rPr>
        <w:t>, бюджетный кредит</w:t>
      </w:r>
      <w:r w:rsidR="009E40B2">
        <w:rPr>
          <w:rFonts w:ascii="Times New Roman" w:hAnsi="Times New Roman"/>
          <w:bCs/>
          <w:sz w:val="28"/>
          <w:szCs w:val="28"/>
        </w:rPr>
        <w:t xml:space="preserve"> </w:t>
      </w:r>
      <w:r w:rsidR="007C3C95" w:rsidRPr="00422016">
        <w:rPr>
          <w:rFonts w:ascii="Times New Roman" w:hAnsi="Times New Roman"/>
          <w:bCs/>
          <w:sz w:val="28"/>
          <w:szCs w:val="28"/>
        </w:rPr>
        <w:t>и кредит, полученный от кредитной организации</w:t>
      </w:r>
      <w:r w:rsidR="00D128F9" w:rsidRPr="00422016">
        <w:rPr>
          <w:rFonts w:ascii="Times New Roman" w:hAnsi="Times New Roman"/>
          <w:bCs/>
          <w:sz w:val="28"/>
          <w:szCs w:val="28"/>
        </w:rPr>
        <w:t>.</w:t>
      </w:r>
    </w:p>
    <w:p w:rsidR="00714432" w:rsidRDefault="003C3875" w:rsidP="00714432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 w:rsidRPr="009A347C">
        <w:rPr>
          <w:rFonts w:ascii="Times New Roman" w:hAnsi="Times New Roman"/>
          <w:sz w:val="28"/>
          <w:szCs w:val="28"/>
        </w:rPr>
        <w:t>Муницип</w:t>
      </w:r>
      <w:r w:rsidR="00FD51C0">
        <w:rPr>
          <w:rFonts w:ascii="Times New Roman" w:hAnsi="Times New Roman"/>
          <w:sz w:val="28"/>
          <w:szCs w:val="28"/>
        </w:rPr>
        <w:t>альный долг района на 01.01.20</w:t>
      </w:r>
      <w:r w:rsidR="009E40B2">
        <w:rPr>
          <w:rFonts w:ascii="Times New Roman" w:hAnsi="Times New Roman"/>
          <w:sz w:val="28"/>
          <w:szCs w:val="28"/>
        </w:rPr>
        <w:t>2</w:t>
      </w:r>
      <w:r w:rsidR="00714432">
        <w:rPr>
          <w:rFonts w:ascii="Times New Roman" w:hAnsi="Times New Roman"/>
          <w:sz w:val="28"/>
          <w:szCs w:val="28"/>
        </w:rPr>
        <w:t>2</w:t>
      </w:r>
      <w:r w:rsidRPr="009A347C">
        <w:rPr>
          <w:rFonts w:ascii="Times New Roman" w:hAnsi="Times New Roman"/>
          <w:sz w:val="28"/>
          <w:szCs w:val="28"/>
        </w:rPr>
        <w:t xml:space="preserve"> года </w:t>
      </w:r>
      <w:r w:rsidR="00714432">
        <w:rPr>
          <w:rFonts w:ascii="Times New Roman" w:hAnsi="Times New Roman"/>
          <w:sz w:val="28"/>
          <w:szCs w:val="28"/>
        </w:rPr>
        <w:t>составлял 4 000 тыс. руб.</w:t>
      </w:r>
    </w:p>
    <w:p w:rsidR="00C41487" w:rsidRDefault="00714432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C41487">
        <w:rPr>
          <w:rFonts w:ascii="Times New Roman" w:hAnsi="Times New Roman"/>
          <w:sz w:val="28"/>
          <w:szCs w:val="28"/>
        </w:rPr>
        <w:t xml:space="preserve"> году привлечен и погашен бюджетный кредит в сумме 1</w:t>
      </w:r>
      <w:r>
        <w:rPr>
          <w:rFonts w:ascii="Times New Roman" w:hAnsi="Times New Roman"/>
          <w:sz w:val="28"/>
          <w:szCs w:val="28"/>
        </w:rPr>
        <w:t>3</w:t>
      </w:r>
      <w:r w:rsidR="00C41487">
        <w:rPr>
          <w:rFonts w:ascii="Times New Roman" w:hAnsi="Times New Roman"/>
          <w:sz w:val="28"/>
          <w:szCs w:val="28"/>
        </w:rPr>
        <w:t> 000 тыс. руб. под 0,1% годовых.</w:t>
      </w:r>
    </w:p>
    <w:p w:rsidR="00FD539B" w:rsidRPr="00731085" w:rsidRDefault="00737A0D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41487">
        <w:rPr>
          <w:rFonts w:ascii="Times New Roman" w:hAnsi="Times New Roman"/>
          <w:sz w:val="28"/>
          <w:szCs w:val="28"/>
        </w:rPr>
        <w:t>2</w:t>
      </w:r>
      <w:r w:rsidR="00714432">
        <w:rPr>
          <w:rFonts w:ascii="Times New Roman" w:hAnsi="Times New Roman"/>
          <w:sz w:val="28"/>
          <w:szCs w:val="28"/>
        </w:rPr>
        <w:t>2</w:t>
      </w:r>
      <w:r w:rsidR="00C41487">
        <w:rPr>
          <w:rFonts w:ascii="Times New Roman" w:hAnsi="Times New Roman"/>
          <w:sz w:val="28"/>
          <w:szCs w:val="28"/>
        </w:rPr>
        <w:t xml:space="preserve"> году привлечен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210FA1" w:rsidRPr="00AE58D0">
        <w:rPr>
          <w:rFonts w:ascii="Times New Roman" w:hAnsi="Times New Roman"/>
          <w:sz w:val="28"/>
          <w:szCs w:val="28"/>
        </w:rPr>
        <w:t>кредит</w:t>
      </w:r>
      <w:r w:rsidR="007C3C95" w:rsidRPr="00AE58D0">
        <w:rPr>
          <w:rFonts w:ascii="Times New Roman" w:hAnsi="Times New Roman"/>
          <w:sz w:val="28"/>
          <w:szCs w:val="28"/>
        </w:rPr>
        <w:t xml:space="preserve"> </w:t>
      </w:r>
      <w:r w:rsidR="007C3C95" w:rsidRPr="00731085">
        <w:rPr>
          <w:rFonts w:ascii="Times New Roman" w:hAnsi="Times New Roman"/>
          <w:sz w:val="28"/>
          <w:szCs w:val="28"/>
        </w:rPr>
        <w:t>у АО</w:t>
      </w:r>
      <w:r w:rsidR="00AE58D0" w:rsidRPr="00731085">
        <w:rPr>
          <w:rFonts w:ascii="Times New Roman" w:hAnsi="Times New Roman"/>
          <w:sz w:val="28"/>
          <w:szCs w:val="28"/>
        </w:rPr>
        <w:t xml:space="preserve"> «Первый Дортрансбанк»</w:t>
      </w:r>
      <w:r w:rsidR="007C3C95" w:rsidRPr="00731085">
        <w:rPr>
          <w:rFonts w:ascii="Times New Roman" w:hAnsi="Times New Roman"/>
          <w:sz w:val="28"/>
          <w:szCs w:val="28"/>
        </w:rPr>
        <w:t xml:space="preserve"> в сумме </w:t>
      </w:r>
      <w:r w:rsidR="00687520" w:rsidRPr="00731085">
        <w:rPr>
          <w:rFonts w:ascii="Times New Roman" w:hAnsi="Times New Roman"/>
          <w:sz w:val="28"/>
          <w:szCs w:val="28"/>
        </w:rPr>
        <w:t>4</w:t>
      </w:r>
      <w:r w:rsidR="007F2FB9" w:rsidRPr="00731085">
        <w:rPr>
          <w:rFonts w:ascii="Times New Roman" w:hAnsi="Times New Roman"/>
          <w:sz w:val="28"/>
          <w:szCs w:val="28"/>
        </w:rPr>
        <w:t> </w:t>
      </w:r>
      <w:r w:rsidR="009C1660" w:rsidRPr="00731085">
        <w:rPr>
          <w:rFonts w:ascii="Times New Roman" w:hAnsi="Times New Roman"/>
          <w:sz w:val="28"/>
          <w:szCs w:val="28"/>
        </w:rPr>
        <w:t>000</w:t>
      </w:r>
      <w:r w:rsidR="007F2FB9" w:rsidRPr="00731085">
        <w:rPr>
          <w:rFonts w:ascii="Times New Roman" w:hAnsi="Times New Roman"/>
          <w:sz w:val="28"/>
          <w:szCs w:val="28"/>
        </w:rPr>
        <w:t xml:space="preserve"> </w:t>
      </w:r>
      <w:r w:rsidR="007C3C95" w:rsidRPr="00731085">
        <w:rPr>
          <w:rFonts w:ascii="Times New Roman" w:hAnsi="Times New Roman"/>
          <w:sz w:val="28"/>
          <w:szCs w:val="28"/>
        </w:rPr>
        <w:t>тыс.</w:t>
      </w:r>
      <w:r w:rsidR="00C41487" w:rsidRPr="00731085">
        <w:rPr>
          <w:rFonts w:ascii="Times New Roman" w:hAnsi="Times New Roman"/>
          <w:sz w:val="28"/>
          <w:szCs w:val="28"/>
        </w:rPr>
        <w:t xml:space="preserve"> </w:t>
      </w:r>
      <w:r w:rsidR="007C3C95" w:rsidRPr="00731085">
        <w:rPr>
          <w:rFonts w:ascii="Times New Roman" w:hAnsi="Times New Roman"/>
          <w:sz w:val="28"/>
          <w:szCs w:val="28"/>
        </w:rPr>
        <w:t xml:space="preserve">руб. под </w:t>
      </w:r>
      <w:r w:rsidR="00C41487" w:rsidRPr="00731085">
        <w:rPr>
          <w:rFonts w:ascii="Times New Roman" w:hAnsi="Times New Roman"/>
          <w:sz w:val="28"/>
          <w:szCs w:val="28"/>
        </w:rPr>
        <w:t>9,</w:t>
      </w:r>
      <w:r w:rsidR="00731085" w:rsidRPr="00731085">
        <w:rPr>
          <w:rFonts w:ascii="Times New Roman" w:hAnsi="Times New Roman"/>
          <w:sz w:val="28"/>
          <w:szCs w:val="28"/>
        </w:rPr>
        <w:t>36</w:t>
      </w:r>
      <w:r w:rsidR="004148F5" w:rsidRPr="00731085">
        <w:rPr>
          <w:rFonts w:ascii="Times New Roman" w:hAnsi="Times New Roman"/>
          <w:sz w:val="28"/>
          <w:szCs w:val="28"/>
        </w:rPr>
        <w:t xml:space="preserve"> </w:t>
      </w:r>
      <w:r w:rsidR="007C3C95" w:rsidRPr="00731085">
        <w:rPr>
          <w:rFonts w:ascii="Times New Roman" w:hAnsi="Times New Roman"/>
          <w:sz w:val="28"/>
          <w:szCs w:val="28"/>
        </w:rPr>
        <w:t>% годовых</w:t>
      </w:r>
      <w:r w:rsidR="00210FA1" w:rsidRPr="00731085">
        <w:rPr>
          <w:rFonts w:ascii="Times New Roman" w:hAnsi="Times New Roman"/>
          <w:sz w:val="28"/>
          <w:szCs w:val="28"/>
        </w:rPr>
        <w:t>.</w:t>
      </w:r>
    </w:p>
    <w:p w:rsidR="00ED7263" w:rsidRDefault="001C4DB8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687520">
        <w:rPr>
          <w:rFonts w:ascii="Times New Roman" w:hAnsi="Times New Roman"/>
          <w:sz w:val="28"/>
          <w:szCs w:val="28"/>
        </w:rPr>
        <w:t>22</w:t>
      </w:r>
      <w:r w:rsidR="00C41487">
        <w:rPr>
          <w:rFonts w:ascii="Times New Roman" w:hAnsi="Times New Roman"/>
          <w:sz w:val="28"/>
          <w:szCs w:val="28"/>
        </w:rPr>
        <w:t xml:space="preserve"> году погашено</w:t>
      </w:r>
      <w:r w:rsidR="00391BFB" w:rsidRPr="001711E3">
        <w:rPr>
          <w:rFonts w:ascii="Times New Roman" w:hAnsi="Times New Roman"/>
          <w:sz w:val="28"/>
          <w:szCs w:val="28"/>
        </w:rPr>
        <w:t xml:space="preserve"> </w:t>
      </w:r>
      <w:r w:rsidR="00687520">
        <w:rPr>
          <w:rFonts w:ascii="Times New Roman" w:hAnsi="Times New Roman"/>
          <w:sz w:val="28"/>
          <w:szCs w:val="28"/>
        </w:rPr>
        <w:t>4</w:t>
      </w:r>
      <w:r w:rsidR="00FE70CD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</w:t>
      </w:r>
      <w:r w:rsidR="00A115D2">
        <w:rPr>
          <w:rFonts w:ascii="Times New Roman" w:hAnsi="Times New Roman"/>
          <w:sz w:val="28"/>
          <w:szCs w:val="28"/>
        </w:rPr>
        <w:t xml:space="preserve"> тыс.</w:t>
      </w:r>
      <w:r w:rsidR="00C41487">
        <w:rPr>
          <w:rFonts w:ascii="Times New Roman" w:hAnsi="Times New Roman"/>
          <w:sz w:val="28"/>
          <w:szCs w:val="28"/>
        </w:rPr>
        <w:t xml:space="preserve"> </w:t>
      </w:r>
      <w:r w:rsidR="00A115D2">
        <w:rPr>
          <w:rFonts w:ascii="Times New Roman" w:hAnsi="Times New Roman"/>
          <w:sz w:val="28"/>
          <w:szCs w:val="28"/>
        </w:rPr>
        <w:t xml:space="preserve">руб. </w:t>
      </w:r>
      <w:r w:rsidR="00ED7263">
        <w:rPr>
          <w:rFonts w:ascii="Times New Roman" w:hAnsi="Times New Roman"/>
          <w:sz w:val="28"/>
          <w:szCs w:val="28"/>
        </w:rPr>
        <w:t xml:space="preserve">кредита, привлеченного у </w:t>
      </w:r>
      <w:r w:rsidR="00ED7263" w:rsidRPr="00AE58D0">
        <w:rPr>
          <w:rFonts w:ascii="Times New Roman" w:hAnsi="Times New Roman"/>
          <w:sz w:val="28"/>
          <w:szCs w:val="28"/>
        </w:rPr>
        <w:t>АО «Первый Дортрансбанк»</w:t>
      </w:r>
      <w:r w:rsidR="00ED7263">
        <w:rPr>
          <w:rFonts w:ascii="Times New Roman" w:hAnsi="Times New Roman"/>
          <w:sz w:val="28"/>
          <w:szCs w:val="28"/>
        </w:rPr>
        <w:t xml:space="preserve">. </w:t>
      </w:r>
    </w:p>
    <w:p w:rsidR="00D128F9" w:rsidRPr="001711E3" w:rsidRDefault="00D128F9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 w:rsidRPr="001711E3">
        <w:rPr>
          <w:rFonts w:ascii="Times New Roman" w:hAnsi="Times New Roman"/>
          <w:sz w:val="28"/>
          <w:szCs w:val="28"/>
        </w:rPr>
        <w:lastRenderedPageBreak/>
        <w:t>Расходы на обслуживание муниципального долга в 20</w:t>
      </w:r>
      <w:r w:rsidR="00714432">
        <w:rPr>
          <w:rFonts w:ascii="Times New Roman" w:hAnsi="Times New Roman"/>
          <w:sz w:val="28"/>
          <w:szCs w:val="28"/>
        </w:rPr>
        <w:t>22</w:t>
      </w:r>
      <w:r w:rsidRPr="001711E3">
        <w:rPr>
          <w:rFonts w:ascii="Times New Roman" w:hAnsi="Times New Roman"/>
          <w:sz w:val="28"/>
          <w:szCs w:val="28"/>
        </w:rPr>
        <w:t xml:space="preserve"> году </w:t>
      </w:r>
      <w:r w:rsidR="001711E3" w:rsidRPr="001711E3">
        <w:rPr>
          <w:rFonts w:ascii="Times New Roman" w:hAnsi="Times New Roman"/>
          <w:sz w:val="28"/>
          <w:szCs w:val="28"/>
        </w:rPr>
        <w:t xml:space="preserve">составили </w:t>
      </w:r>
      <w:r w:rsidR="00714432">
        <w:rPr>
          <w:rFonts w:ascii="Times New Roman" w:hAnsi="Times New Roman"/>
          <w:sz w:val="28"/>
          <w:szCs w:val="28"/>
        </w:rPr>
        <w:t>46,277</w:t>
      </w:r>
      <w:r w:rsidR="004148F5">
        <w:rPr>
          <w:rFonts w:ascii="Times New Roman" w:hAnsi="Times New Roman"/>
          <w:sz w:val="28"/>
          <w:szCs w:val="28"/>
        </w:rPr>
        <w:t xml:space="preserve"> </w:t>
      </w:r>
      <w:r w:rsidR="001711E3" w:rsidRPr="001711E3">
        <w:rPr>
          <w:rFonts w:ascii="Times New Roman" w:hAnsi="Times New Roman"/>
          <w:sz w:val="28"/>
          <w:szCs w:val="28"/>
        </w:rPr>
        <w:t>тыс.</w:t>
      </w:r>
      <w:r w:rsidR="00C41487">
        <w:rPr>
          <w:rFonts w:ascii="Times New Roman" w:hAnsi="Times New Roman"/>
          <w:sz w:val="28"/>
          <w:szCs w:val="28"/>
        </w:rPr>
        <w:t xml:space="preserve"> </w:t>
      </w:r>
      <w:r w:rsidR="001711E3" w:rsidRPr="001711E3">
        <w:rPr>
          <w:rFonts w:ascii="Times New Roman" w:hAnsi="Times New Roman"/>
          <w:sz w:val="28"/>
          <w:szCs w:val="28"/>
        </w:rPr>
        <w:t>руб.</w:t>
      </w:r>
    </w:p>
    <w:p w:rsidR="00ED7263" w:rsidRDefault="00ED7263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 w:rsidRPr="009A347C">
        <w:rPr>
          <w:rFonts w:ascii="Times New Roman" w:hAnsi="Times New Roman"/>
          <w:sz w:val="28"/>
          <w:szCs w:val="28"/>
        </w:rPr>
        <w:t>Муниципальный долг района на 01.01.20</w:t>
      </w:r>
      <w:r w:rsidR="00FE70CD">
        <w:rPr>
          <w:rFonts w:ascii="Times New Roman" w:hAnsi="Times New Roman"/>
          <w:sz w:val="28"/>
          <w:szCs w:val="28"/>
        </w:rPr>
        <w:t>2</w:t>
      </w:r>
      <w:r w:rsidR="00714432">
        <w:rPr>
          <w:rFonts w:ascii="Times New Roman" w:hAnsi="Times New Roman"/>
          <w:sz w:val="28"/>
          <w:szCs w:val="28"/>
        </w:rPr>
        <w:t>3</w:t>
      </w:r>
      <w:r w:rsidRPr="009A347C">
        <w:rPr>
          <w:rFonts w:ascii="Times New Roman" w:hAnsi="Times New Roman"/>
          <w:sz w:val="28"/>
          <w:szCs w:val="28"/>
        </w:rPr>
        <w:t xml:space="preserve"> года </w:t>
      </w:r>
      <w:r w:rsidR="00C41487">
        <w:rPr>
          <w:rFonts w:ascii="Times New Roman" w:hAnsi="Times New Roman"/>
          <w:sz w:val="28"/>
          <w:szCs w:val="28"/>
        </w:rPr>
        <w:t>составляет 4 000 тыс. руб.</w:t>
      </w:r>
    </w:p>
    <w:p w:rsidR="00E65163" w:rsidRDefault="00714432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E65163">
        <w:rPr>
          <w:rFonts w:ascii="Times New Roman" w:hAnsi="Times New Roman"/>
          <w:sz w:val="28"/>
          <w:szCs w:val="28"/>
        </w:rPr>
        <w:t xml:space="preserve"> году из бюджета Уржумского муниципального района был выдан бюджетный кредит бюджету Уржумского городского поселения в сумме 1 000 тыс. руб. под 0,1% годовых, который погашен в течении финансового года.</w:t>
      </w:r>
    </w:p>
    <w:p w:rsidR="00F26A8A" w:rsidRDefault="00F26A8A" w:rsidP="00A76E28">
      <w:pPr>
        <w:tabs>
          <w:tab w:val="left" w:pos="434"/>
        </w:tabs>
        <w:ind w:left="-13" w:firstLine="709"/>
        <w:jc w:val="both"/>
        <w:rPr>
          <w:rFonts w:ascii="Times New Roman" w:hAnsi="Times New Roman"/>
          <w:sz w:val="28"/>
          <w:szCs w:val="28"/>
        </w:rPr>
      </w:pPr>
    </w:p>
    <w:p w:rsidR="00E01EA3" w:rsidRPr="007F2FB9" w:rsidRDefault="00E01EA3" w:rsidP="00E01E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D72B8">
        <w:rPr>
          <w:rFonts w:ascii="Times New Roman" w:hAnsi="Times New Roman"/>
          <w:b/>
          <w:sz w:val="28"/>
          <w:szCs w:val="28"/>
        </w:rPr>
        <w:t xml:space="preserve">6. </w:t>
      </w:r>
      <w:r w:rsidR="00393712" w:rsidRPr="007F2FB9">
        <w:rPr>
          <w:rFonts w:ascii="Times New Roman" w:hAnsi="Times New Roman"/>
          <w:b/>
          <w:sz w:val="28"/>
          <w:szCs w:val="28"/>
        </w:rPr>
        <w:t>Внешняя проверка</w:t>
      </w:r>
      <w:r w:rsidRPr="007F2FB9">
        <w:rPr>
          <w:rFonts w:ascii="Times New Roman" w:hAnsi="Times New Roman"/>
          <w:b/>
          <w:sz w:val="28"/>
          <w:szCs w:val="28"/>
        </w:rPr>
        <w:t xml:space="preserve"> бюджетной отчетности </w:t>
      </w:r>
    </w:p>
    <w:p w:rsidR="00E01EA3" w:rsidRPr="007F2FB9" w:rsidRDefault="00E01EA3" w:rsidP="00E01E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F2FB9">
        <w:rPr>
          <w:rFonts w:ascii="Times New Roman" w:hAnsi="Times New Roman"/>
          <w:b/>
          <w:sz w:val="28"/>
          <w:szCs w:val="28"/>
        </w:rPr>
        <w:t>главных администраторов бюджетных средств</w:t>
      </w:r>
    </w:p>
    <w:p w:rsidR="003D72B8" w:rsidRPr="003D72B8" w:rsidRDefault="003D72B8" w:rsidP="00E01E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D72B8" w:rsidRPr="00154D05" w:rsidRDefault="003D72B8" w:rsidP="00E822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72B8">
        <w:rPr>
          <w:rFonts w:ascii="Times New Roman" w:hAnsi="Times New Roman"/>
          <w:sz w:val="28"/>
          <w:szCs w:val="28"/>
        </w:rPr>
        <w:t>В соответствии со статьей 264.4. Бюджетного кодекса РФ проведена внешняя</w:t>
      </w:r>
      <w:r w:rsidR="00687520">
        <w:rPr>
          <w:rFonts w:ascii="Times New Roman" w:hAnsi="Times New Roman"/>
          <w:sz w:val="28"/>
          <w:szCs w:val="28"/>
        </w:rPr>
        <w:t xml:space="preserve"> проверка бюджетной отчетности 6</w:t>
      </w:r>
      <w:r w:rsidRPr="003D72B8">
        <w:rPr>
          <w:rFonts w:ascii="Times New Roman" w:hAnsi="Times New Roman"/>
          <w:sz w:val="28"/>
          <w:szCs w:val="28"/>
        </w:rPr>
        <w:t xml:space="preserve"> главных администраторов бюд</w:t>
      </w:r>
      <w:r w:rsidR="00A7430C">
        <w:rPr>
          <w:rFonts w:ascii="Times New Roman" w:hAnsi="Times New Roman"/>
          <w:sz w:val="28"/>
          <w:szCs w:val="28"/>
        </w:rPr>
        <w:t>жетных средств за 20</w:t>
      </w:r>
      <w:r w:rsidR="00182DCD">
        <w:rPr>
          <w:rFonts w:ascii="Times New Roman" w:hAnsi="Times New Roman"/>
          <w:sz w:val="28"/>
          <w:szCs w:val="28"/>
        </w:rPr>
        <w:t>2</w:t>
      </w:r>
      <w:r w:rsidR="00687520">
        <w:rPr>
          <w:rFonts w:ascii="Times New Roman" w:hAnsi="Times New Roman"/>
          <w:sz w:val="28"/>
          <w:szCs w:val="28"/>
        </w:rPr>
        <w:t>2</w:t>
      </w:r>
      <w:r w:rsidRPr="003D72B8">
        <w:rPr>
          <w:rFonts w:ascii="Times New Roman" w:hAnsi="Times New Roman"/>
          <w:sz w:val="28"/>
          <w:szCs w:val="28"/>
        </w:rPr>
        <w:t xml:space="preserve"> год (далее – ГАБС). </w:t>
      </w:r>
      <w:r w:rsidR="00687520">
        <w:rPr>
          <w:rFonts w:ascii="Times New Roman" w:hAnsi="Times New Roman"/>
          <w:sz w:val="28"/>
          <w:szCs w:val="28"/>
        </w:rPr>
        <w:t xml:space="preserve">Во всех </w:t>
      </w:r>
      <w:r w:rsidR="00DF0BCF">
        <w:rPr>
          <w:rFonts w:ascii="Times New Roman" w:hAnsi="Times New Roman"/>
          <w:sz w:val="28"/>
          <w:szCs w:val="28"/>
        </w:rPr>
        <w:t xml:space="preserve">ГАБС - </w:t>
      </w:r>
      <w:r w:rsidRPr="000F59EA">
        <w:rPr>
          <w:rFonts w:ascii="Times New Roman" w:hAnsi="Times New Roman"/>
          <w:sz w:val="28"/>
          <w:szCs w:val="28"/>
        </w:rPr>
        <w:t>камерально.</w:t>
      </w:r>
    </w:p>
    <w:p w:rsidR="003D72B8" w:rsidRDefault="003D72B8" w:rsidP="00E822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2B8">
        <w:rPr>
          <w:rFonts w:ascii="Times New Roman" w:hAnsi="Times New Roman"/>
          <w:sz w:val="28"/>
          <w:szCs w:val="28"/>
        </w:rPr>
        <w:t>Годовая бюджетная отчетность представлена в составе и по формам, утвержденным приказом Минфина России от 28.12.2010 № 191н.</w:t>
      </w:r>
    </w:p>
    <w:p w:rsidR="00E82263" w:rsidRDefault="008F59B5" w:rsidP="0049538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015">
        <w:rPr>
          <w:rFonts w:ascii="Times New Roman" w:hAnsi="Times New Roman"/>
          <w:sz w:val="28"/>
          <w:szCs w:val="28"/>
        </w:rPr>
        <w:t>В 20</w:t>
      </w:r>
      <w:r w:rsidR="00DF0BCF">
        <w:rPr>
          <w:rFonts w:ascii="Times New Roman" w:hAnsi="Times New Roman"/>
          <w:sz w:val="28"/>
          <w:szCs w:val="28"/>
        </w:rPr>
        <w:t>2</w:t>
      </w:r>
      <w:r w:rsidR="00687520">
        <w:rPr>
          <w:rFonts w:ascii="Times New Roman" w:hAnsi="Times New Roman"/>
          <w:sz w:val="28"/>
          <w:szCs w:val="28"/>
        </w:rPr>
        <w:t>2</w:t>
      </w:r>
      <w:r w:rsidR="00E82263" w:rsidRPr="002B3015">
        <w:rPr>
          <w:rFonts w:ascii="Times New Roman" w:hAnsi="Times New Roman"/>
          <w:sz w:val="28"/>
          <w:szCs w:val="28"/>
        </w:rPr>
        <w:t xml:space="preserve"> году отмечен</w:t>
      </w:r>
      <w:r w:rsidRPr="002B3015">
        <w:rPr>
          <w:rFonts w:ascii="Times New Roman" w:hAnsi="Times New Roman"/>
          <w:sz w:val="28"/>
          <w:szCs w:val="28"/>
        </w:rPr>
        <w:t>о</w:t>
      </w:r>
      <w:r w:rsidR="00E82263" w:rsidRPr="002B3015">
        <w:rPr>
          <w:rFonts w:ascii="Times New Roman" w:hAnsi="Times New Roman"/>
          <w:sz w:val="28"/>
          <w:szCs w:val="28"/>
        </w:rPr>
        <w:t xml:space="preserve"> </w:t>
      </w:r>
      <w:r w:rsidRPr="002B3015">
        <w:rPr>
          <w:rFonts w:ascii="Times New Roman" w:hAnsi="Times New Roman"/>
          <w:sz w:val="28"/>
          <w:szCs w:val="28"/>
        </w:rPr>
        <w:t>снижение</w:t>
      </w:r>
      <w:r w:rsidR="00E82263" w:rsidRPr="002B3015">
        <w:rPr>
          <w:rFonts w:ascii="Times New Roman" w:hAnsi="Times New Roman"/>
          <w:sz w:val="28"/>
          <w:szCs w:val="28"/>
        </w:rPr>
        <w:t xml:space="preserve"> кредиторской задолженности в целом по району на </w:t>
      </w:r>
      <w:r w:rsidR="003600B5">
        <w:rPr>
          <w:rFonts w:ascii="Times New Roman" w:hAnsi="Times New Roman"/>
          <w:sz w:val="28"/>
          <w:szCs w:val="28"/>
        </w:rPr>
        <w:t>3 850,7</w:t>
      </w:r>
      <w:r w:rsidR="00E82263" w:rsidRPr="002B3015">
        <w:rPr>
          <w:rFonts w:ascii="Times New Roman" w:hAnsi="Times New Roman"/>
          <w:sz w:val="28"/>
          <w:szCs w:val="28"/>
        </w:rPr>
        <w:t xml:space="preserve"> тыс.</w:t>
      </w:r>
      <w:r w:rsidR="00883F4B">
        <w:rPr>
          <w:rFonts w:ascii="Times New Roman" w:hAnsi="Times New Roman"/>
          <w:sz w:val="28"/>
          <w:szCs w:val="28"/>
        </w:rPr>
        <w:t xml:space="preserve"> </w:t>
      </w:r>
      <w:r w:rsidR="00E82263" w:rsidRPr="002B3015">
        <w:rPr>
          <w:rFonts w:ascii="Times New Roman" w:hAnsi="Times New Roman"/>
          <w:sz w:val="28"/>
          <w:szCs w:val="28"/>
        </w:rPr>
        <w:t>руб.</w:t>
      </w:r>
      <w:r w:rsidR="002B3015" w:rsidRPr="002B3015">
        <w:rPr>
          <w:rFonts w:ascii="Times New Roman" w:hAnsi="Times New Roman"/>
          <w:sz w:val="28"/>
          <w:szCs w:val="28"/>
        </w:rPr>
        <w:t xml:space="preserve"> </w:t>
      </w:r>
      <w:r w:rsidR="00E82263" w:rsidRPr="002B3015">
        <w:rPr>
          <w:rFonts w:ascii="Times New Roman" w:hAnsi="Times New Roman"/>
          <w:sz w:val="28"/>
          <w:szCs w:val="28"/>
        </w:rPr>
        <w:t xml:space="preserve">с </w:t>
      </w:r>
      <w:r w:rsidR="007D2C46" w:rsidRPr="002B3015">
        <w:rPr>
          <w:rFonts w:ascii="Times New Roman" w:hAnsi="Times New Roman"/>
          <w:sz w:val="28"/>
          <w:szCs w:val="28"/>
        </w:rPr>
        <w:t>8</w:t>
      </w:r>
      <w:r w:rsidR="001C1AB7">
        <w:rPr>
          <w:rFonts w:ascii="Times New Roman" w:hAnsi="Times New Roman"/>
          <w:sz w:val="28"/>
          <w:szCs w:val="28"/>
        </w:rPr>
        <w:t> 3</w:t>
      </w:r>
      <w:r w:rsidR="003600B5">
        <w:rPr>
          <w:rFonts w:ascii="Times New Roman" w:hAnsi="Times New Roman"/>
          <w:sz w:val="28"/>
          <w:szCs w:val="28"/>
        </w:rPr>
        <w:t>74</w:t>
      </w:r>
      <w:r w:rsidR="001C1AB7">
        <w:rPr>
          <w:rFonts w:ascii="Times New Roman" w:hAnsi="Times New Roman"/>
          <w:sz w:val="28"/>
          <w:szCs w:val="28"/>
        </w:rPr>
        <w:t>,</w:t>
      </w:r>
      <w:r w:rsidR="003600B5">
        <w:rPr>
          <w:rFonts w:ascii="Times New Roman" w:hAnsi="Times New Roman"/>
          <w:sz w:val="28"/>
          <w:szCs w:val="28"/>
        </w:rPr>
        <w:t>9</w:t>
      </w:r>
      <w:r w:rsidR="00E82263" w:rsidRPr="002B3015">
        <w:rPr>
          <w:rFonts w:ascii="Times New Roman" w:hAnsi="Times New Roman"/>
          <w:sz w:val="28"/>
          <w:szCs w:val="28"/>
        </w:rPr>
        <w:t xml:space="preserve"> тыс.</w:t>
      </w:r>
      <w:r w:rsidR="00883F4B">
        <w:rPr>
          <w:rFonts w:ascii="Times New Roman" w:hAnsi="Times New Roman"/>
          <w:sz w:val="28"/>
          <w:szCs w:val="28"/>
        </w:rPr>
        <w:t xml:space="preserve"> </w:t>
      </w:r>
      <w:r w:rsidR="00E82263" w:rsidRPr="002B3015">
        <w:rPr>
          <w:rFonts w:ascii="Times New Roman" w:hAnsi="Times New Roman"/>
          <w:sz w:val="28"/>
          <w:szCs w:val="28"/>
        </w:rPr>
        <w:t xml:space="preserve">руб. на начало года до </w:t>
      </w:r>
      <w:r w:rsidR="003600B5">
        <w:rPr>
          <w:rFonts w:ascii="Times New Roman" w:hAnsi="Times New Roman"/>
          <w:sz w:val="28"/>
          <w:szCs w:val="28"/>
        </w:rPr>
        <w:t>4524,2</w:t>
      </w:r>
      <w:r w:rsidRPr="002B3015">
        <w:rPr>
          <w:rFonts w:ascii="Times New Roman" w:hAnsi="Times New Roman"/>
          <w:sz w:val="28"/>
          <w:szCs w:val="28"/>
        </w:rPr>
        <w:t xml:space="preserve"> </w:t>
      </w:r>
      <w:r w:rsidR="00E82263" w:rsidRPr="002B3015">
        <w:rPr>
          <w:rFonts w:ascii="Times New Roman" w:hAnsi="Times New Roman"/>
          <w:sz w:val="28"/>
          <w:szCs w:val="28"/>
        </w:rPr>
        <w:t>тыс.</w:t>
      </w:r>
      <w:r w:rsidR="00883F4B">
        <w:rPr>
          <w:rFonts w:ascii="Times New Roman" w:hAnsi="Times New Roman"/>
          <w:sz w:val="28"/>
          <w:szCs w:val="28"/>
        </w:rPr>
        <w:t xml:space="preserve"> </w:t>
      </w:r>
      <w:r w:rsidR="00E82263" w:rsidRPr="002B3015">
        <w:rPr>
          <w:rFonts w:ascii="Times New Roman" w:hAnsi="Times New Roman"/>
          <w:sz w:val="28"/>
          <w:szCs w:val="28"/>
        </w:rPr>
        <w:t xml:space="preserve">руб. на конец года. </w:t>
      </w:r>
      <w:r w:rsidR="007D2C46">
        <w:rPr>
          <w:rFonts w:ascii="Times New Roman" w:hAnsi="Times New Roman"/>
          <w:sz w:val="28"/>
          <w:szCs w:val="28"/>
        </w:rPr>
        <w:t>П</w:t>
      </w:r>
      <w:r w:rsidR="00E82263" w:rsidRPr="002B3015">
        <w:rPr>
          <w:rFonts w:ascii="Times New Roman" w:hAnsi="Times New Roman"/>
          <w:sz w:val="28"/>
          <w:szCs w:val="28"/>
        </w:rPr>
        <w:t xml:space="preserve">росроченная кредиторская задолженность </w:t>
      </w:r>
      <w:r w:rsidRPr="002B3015">
        <w:rPr>
          <w:rFonts w:ascii="Times New Roman" w:hAnsi="Times New Roman"/>
          <w:sz w:val="28"/>
          <w:szCs w:val="28"/>
        </w:rPr>
        <w:t>на конец 20</w:t>
      </w:r>
      <w:r w:rsidR="00182DCD">
        <w:rPr>
          <w:rFonts w:ascii="Times New Roman" w:hAnsi="Times New Roman"/>
          <w:sz w:val="28"/>
          <w:szCs w:val="28"/>
        </w:rPr>
        <w:t>2</w:t>
      </w:r>
      <w:r w:rsidR="00687520">
        <w:rPr>
          <w:rFonts w:ascii="Times New Roman" w:hAnsi="Times New Roman"/>
          <w:sz w:val="28"/>
          <w:szCs w:val="28"/>
        </w:rPr>
        <w:t>2</w:t>
      </w:r>
      <w:r w:rsidRPr="002B3015">
        <w:rPr>
          <w:rFonts w:ascii="Times New Roman" w:hAnsi="Times New Roman"/>
          <w:sz w:val="28"/>
          <w:szCs w:val="28"/>
        </w:rPr>
        <w:t xml:space="preserve"> года отсутствует</w:t>
      </w:r>
      <w:r w:rsidR="00182DCD">
        <w:rPr>
          <w:rFonts w:ascii="Times New Roman" w:hAnsi="Times New Roman"/>
          <w:sz w:val="28"/>
          <w:szCs w:val="28"/>
        </w:rPr>
        <w:t>.</w:t>
      </w:r>
      <w:r w:rsidR="002B3015" w:rsidRPr="002B3015">
        <w:rPr>
          <w:rFonts w:ascii="Times New Roman" w:hAnsi="Times New Roman"/>
          <w:sz w:val="28"/>
          <w:szCs w:val="28"/>
        </w:rPr>
        <w:t xml:space="preserve"> </w:t>
      </w:r>
    </w:p>
    <w:p w:rsidR="00F26A8A" w:rsidRPr="002B3015" w:rsidRDefault="00F26A8A" w:rsidP="00495388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D54" w:rsidRPr="002F2D54" w:rsidRDefault="002F2D54" w:rsidP="002F2D5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2D54">
        <w:rPr>
          <w:rFonts w:ascii="Times New Roman" w:hAnsi="Times New Roman"/>
          <w:i/>
          <w:sz w:val="28"/>
          <w:szCs w:val="28"/>
        </w:rPr>
        <w:t xml:space="preserve">Внешняя проверка бюджетной отчетности </w:t>
      </w:r>
      <w:r w:rsidRPr="002F2D54">
        <w:rPr>
          <w:rFonts w:ascii="Times New Roman" w:hAnsi="Times New Roman"/>
          <w:bCs/>
          <w:i/>
          <w:sz w:val="28"/>
          <w:szCs w:val="28"/>
        </w:rPr>
        <w:t>Администрации Уржумского муниципального района</w:t>
      </w:r>
    </w:p>
    <w:p w:rsidR="00F34C41" w:rsidRPr="000F5586" w:rsidRDefault="00F34C41" w:rsidP="00F34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586">
        <w:rPr>
          <w:rFonts w:ascii="Times New Roman" w:hAnsi="Times New Roman"/>
          <w:sz w:val="28"/>
          <w:szCs w:val="28"/>
        </w:rPr>
        <w:t xml:space="preserve">В нарушение </w:t>
      </w:r>
      <w:r w:rsidR="008C6B2E" w:rsidRPr="000F5586">
        <w:rPr>
          <w:rFonts w:ascii="Times New Roman" w:hAnsi="Times New Roman"/>
          <w:sz w:val="28"/>
          <w:szCs w:val="28"/>
        </w:rPr>
        <w:t>статьи 131 Гражданского кодекса РФ не осуществлена государственная регистрация права собственности на объекты недвижимости и соответственно</w:t>
      </w:r>
      <w:r w:rsidR="00B133D1" w:rsidRPr="000F5586">
        <w:rPr>
          <w:rFonts w:ascii="Times New Roman" w:hAnsi="Times New Roman"/>
          <w:sz w:val="28"/>
          <w:szCs w:val="28"/>
        </w:rPr>
        <w:t xml:space="preserve"> </w:t>
      </w:r>
      <w:r w:rsidR="00936D6F">
        <w:rPr>
          <w:rFonts w:ascii="Times New Roman" w:hAnsi="Times New Roman"/>
          <w:bCs/>
          <w:sz w:val="28"/>
          <w:szCs w:val="28"/>
        </w:rPr>
        <w:t>Администрацией Уржумского муниципального района</w:t>
      </w:r>
      <w:r w:rsidR="00936D6F" w:rsidRPr="000F5586">
        <w:rPr>
          <w:rFonts w:ascii="Times New Roman" w:hAnsi="Times New Roman"/>
          <w:sz w:val="28"/>
          <w:szCs w:val="28"/>
        </w:rPr>
        <w:t xml:space="preserve"> </w:t>
      </w:r>
      <w:r w:rsidRPr="000F5586">
        <w:rPr>
          <w:rFonts w:ascii="Times New Roman" w:hAnsi="Times New Roman"/>
          <w:sz w:val="28"/>
          <w:szCs w:val="28"/>
        </w:rPr>
        <w:t>в 20</w:t>
      </w:r>
      <w:r w:rsidR="003600B5">
        <w:rPr>
          <w:rFonts w:ascii="Times New Roman" w:hAnsi="Times New Roman"/>
          <w:sz w:val="28"/>
          <w:szCs w:val="28"/>
        </w:rPr>
        <w:t>22</w:t>
      </w:r>
      <w:r w:rsidRPr="000F5586">
        <w:rPr>
          <w:rFonts w:ascii="Times New Roman" w:hAnsi="Times New Roman"/>
          <w:sz w:val="28"/>
          <w:szCs w:val="28"/>
        </w:rPr>
        <w:t xml:space="preserve"> году не поставлены на учет в качестве основных средств:</w:t>
      </w:r>
    </w:p>
    <w:p w:rsidR="00F34C41" w:rsidRDefault="00F34C41" w:rsidP="00F34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586">
        <w:rPr>
          <w:rFonts w:ascii="Times New Roman" w:hAnsi="Times New Roman"/>
          <w:sz w:val="28"/>
          <w:szCs w:val="28"/>
        </w:rPr>
        <w:t>-автомобильная дорога Кизерь - Савиново стоимостью 110 068,2 тыс.</w:t>
      </w:r>
      <w:r w:rsidR="00883F4B">
        <w:rPr>
          <w:rFonts w:ascii="Times New Roman" w:hAnsi="Times New Roman"/>
          <w:sz w:val="28"/>
          <w:szCs w:val="28"/>
        </w:rPr>
        <w:t xml:space="preserve"> </w:t>
      </w:r>
      <w:r w:rsidRPr="000F5586">
        <w:rPr>
          <w:rFonts w:ascii="Times New Roman" w:hAnsi="Times New Roman"/>
          <w:sz w:val="28"/>
          <w:szCs w:val="28"/>
        </w:rPr>
        <w:t>руб. (построена и сдана в эксплуатацию в 2016 году),</w:t>
      </w:r>
    </w:p>
    <w:p w:rsidR="00883F4B" w:rsidRPr="000F5586" w:rsidRDefault="00883F4B" w:rsidP="00F34C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-автомобильная дорога Лопьял-Нуса-Витля стоимостью 62 229,3 тыс. руб. (построена и сдана в эксплуатацию в 2020 году).</w:t>
      </w:r>
    </w:p>
    <w:p w:rsidR="00F34C41" w:rsidRPr="000F5586" w:rsidRDefault="00F34C41" w:rsidP="00F34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586">
        <w:rPr>
          <w:rFonts w:ascii="Times New Roman" w:hAnsi="Times New Roman"/>
          <w:sz w:val="28"/>
          <w:szCs w:val="28"/>
        </w:rPr>
        <w:t>По состоянию на 01.01.20</w:t>
      </w:r>
      <w:r w:rsidR="008C6B2E" w:rsidRPr="000F5586">
        <w:rPr>
          <w:rFonts w:ascii="Times New Roman" w:hAnsi="Times New Roman"/>
          <w:sz w:val="28"/>
          <w:szCs w:val="28"/>
        </w:rPr>
        <w:t>2</w:t>
      </w:r>
      <w:r w:rsidR="00813D09">
        <w:rPr>
          <w:rFonts w:ascii="Times New Roman" w:hAnsi="Times New Roman"/>
          <w:sz w:val="28"/>
          <w:szCs w:val="28"/>
        </w:rPr>
        <w:t>3</w:t>
      </w:r>
      <w:r w:rsidRPr="000F5586">
        <w:rPr>
          <w:rFonts w:ascii="Times New Roman" w:hAnsi="Times New Roman"/>
          <w:sz w:val="28"/>
          <w:szCs w:val="28"/>
        </w:rPr>
        <w:t xml:space="preserve"> года </w:t>
      </w:r>
      <w:r w:rsidR="00813D09">
        <w:rPr>
          <w:rFonts w:ascii="Times New Roman" w:hAnsi="Times New Roman"/>
          <w:sz w:val="28"/>
          <w:szCs w:val="28"/>
        </w:rPr>
        <w:t>2</w:t>
      </w:r>
      <w:r w:rsidR="00936D6F">
        <w:rPr>
          <w:rFonts w:ascii="Times New Roman" w:hAnsi="Times New Roman"/>
          <w:sz w:val="28"/>
          <w:szCs w:val="28"/>
        </w:rPr>
        <w:t xml:space="preserve"> указанных объект</w:t>
      </w:r>
      <w:r w:rsidR="00813D09">
        <w:rPr>
          <w:rFonts w:ascii="Times New Roman" w:hAnsi="Times New Roman"/>
          <w:sz w:val="28"/>
          <w:szCs w:val="28"/>
        </w:rPr>
        <w:t>а</w:t>
      </w:r>
      <w:r w:rsidRPr="000F5586">
        <w:rPr>
          <w:rFonts w:ascii="Times New Roman" w:hAnsi="Times New Roman"/>
          <w:sz w:val="28"/>
          <w:szCs w:val="28"/>
        </w:rPr>
        <w:t xml:space="preserve"> общей стоимостью </w:t>
      </w:r>
      <w:r w:rsidR="00813D09">
        <w:rPr>
          <w:rFonts w:ascii="Times New Roman" w:hAnsi="Times New Roman"/>
          <w:sz w:val="28"/>
          <w:szCs w:val="28"/>
        </w:rPr>
        <w:t>172 297,5</w:t>
      </w:r>
      <w:r w:rsidRPr="000F5586">
        <w:rPr>
          <w:rFonts w:ascii="Times New Roman" w:hAnsi="Times New Roman"/>
          <w:sz w:val="28"/>
          <w:szCs w:val="28"/>
        </w:rPr>
        <w:t xml:space="preserve"> тыс.</w:t>
      </w:r>
      <w:r w:rsidR="00883F4B">
        <w:rPr>
          <w:rFonts w:ascii="Times New Roman" w:hAnsi="Times New Roman"/>
          <w:sz w:val="28"/>
          <w:szCs w:val="28"/>
        </w:rPr>
        <w:t xml:space="preserve"> </w:t>
      </w:r>
      <w:r w:rsidRPr="000F5586">
        <w:rPr>
          <w:rFonts w:ascii="Times New Roman" w:hAnsi="Times New Roman"/>
          <w:sz w:val="28"/>
          <w:szCs w:val="28"/>
        </w:rPr>
        <w:t>руб. учитываются на счете 1.106.11 «Вложения в недвижимое имущество учреждения».</w:t>
      </w:r>
    </w:p>
    <w:p w:rsidR="00F34C41" w:rsidRPr="000F5586" w:rsidRDefault="00F34C41" w:rsidP="00F34C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586">
        <w:rPr>
          <w:rFonts w:ascii="Times New Roman" w:hAnsi="Times New Roman"/>
          <w:sz w:val="28"/>
          <w:szCs w:val="28"/>
        </w:rPr>
        <w:t>Данное нарушение ежегодно отмечается в ходе внешней проверки бюджетной отчетности начиная с 2015 года. Частично на</w:t>
      </w:r>
      <w:r w:rsidR="00813D09">
        <w:rPr>
          <w:rFonts w:ascii="Times New Roman" w:hAnsi="Times New Roman"/>
          <w:sz w:val="28"/>
          <w:szCs w:val="28"/>
        </w:rPr>
        <w:t>рушение устранено в 2017, 2018,</w:t>
      </w:r>
      <w:r w:rsidRPr="000F5586">
        <w:rPr>
          <w:rFonts w:ascii="Times New Roman" w:hAnsi="Times New Roman"/>
          <w:sz w:val="28"/>
          <w:szCs w:val="28"/>
        </w:rPr>
        <w:t xml:space="preserve"> 2019</w:t>
      </w:r>
      <w:r w:rsidR="00813D09">
        <w:rPr>
          <w:rFonts w:ascii="Times New Roman" w:hAnsi="Times New Roman"/>
          <w:sz w:val="28"/>
          <w:szCs w:val="28"/>
        </w:rPr>
        <w:t>, 2022</w:t>
      </w:r>
      <w:r w:rsidRPr="000F5586">
        <w:rPr>
          <w:rFonts w:ascii="Times New Roman" w:hAnsi="Times New Roman"/>
          <w:sz w:val="28"/>
          <w:szCs w:val="28"/>
        </w:rPr>
        <w:t xml:space="preserve"> годах</w:t>
      </w:r>
      <w:r w:rsidR="00813D09">
        <w:rPr>
          <w:rFonts w:ascii="Times New Roman" w:hAnsi="Times New Roman"/>
          <w:sz w:val="28"/>
          <w:szCs w:val="28"/>
        </w:rPr>
        <w:t xml:space="preserve">. </w:t>
      </w:r>
    </w:p>
    <w:p w:rsidR="00F24253" w:rsidRDefault="00F24253" w:rsidP="00F2425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статьи </w:t>
      </w:r>
      <w:r>
        <w:rPr>
          <w:rFonts w:ascii="Times New Roman" w:hAnsi="Times New Roman"/>
          <w:sz w:val="28"/>
          <w:szCs w:val="28"/>
          <w:lang w:eastAsia="ru-RU"/>
        </w:rPr>
        <w:t>34 Бюджетного кодекса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36D6F">
        <w:rPr>
          <w:rFonts w:ascii="Times New Roman" w:hAnsi="Times New Roman"/>
          <w:bCs/>
          <w:sz w:val="28"/>
          <w:szCs w:val="28"/>
        </w:rPr>
        <w:t xml:space="preserve">Администрацией Уржумского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в 202</w:t>
      </w:r>
      <w:r w:rsidR="003A374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году произведено неэффективное расходование бюджетных средств в сумме </w:t>
      </w:r>
      <w:r w:rsidR="003A3746">
        <w:rPr>
          <w:rFonts w:ascii="Times New Roman" w:hAnsi="Times New Roman"/>
          <w:bCs/>
          <w:sz w:val="28"/>
          <w:szCs w:val="28"/>
        </w:rPr>
        <w:t>627,7</w:t>
      </w:r>
      <w:r>
        <w:rPr>
          <w:rFonts w:ascii="Times New Roman" w:hAnsi="Times New Roman"/>
          <w:bCs/>
          <w:sz w:val="28"/>
          <w:szCs w:val="28"/>
        </w:rPr>
        <w:t xml:space="preserve"> тыс. руб. в части </w:t>
      </w:r>
      <w:r w:rsidR="003A3746">
        <w:rPr>
          <w:rFonts w:ascii="Times New Roman" w:hAnsi="Times New Roman"/>
          <w:bCs/>
          <w:sz w:val="28"/>
          <w:szCs w:val="28"/>
        </w:rPr>
        <w:t>возврата средств, использованных не по целевому направлению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320AE">
        <w:rPr>
          <w:rFonts w:ascii="Times New Roman" w:hAnsi="Times New Roman"/>
          <w:bCs/>
          <w:sz w:val="28"/>
          <w:szCs w:val="28"/>
        </w:rPr>
        <w:t xml:space="preserve">уплаты </w:t>
      </w:r>
      <w:r>
        <w:rPr>
          <w:rFonts w:ascii="Times New Roman" w:hAnsi="Times New Roman"/>
          <w:bCs/>
          <w:sz w:val="28"/>
          <w:szCs w:val="28"/>
        </w:rPr>
        <w:t xml:space="preserve">штрафов за нарушение законодательства РФ, в том числе: </w:t>
      </w:r>
    </w:p>
    <w:p w:rsidR="00F24253" w:rsidRDefault="00F24253" w:rsidP="00F24253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A3746">
        <w:rPr>
          <w:rFonts w:ascii="Times New Roman" w:hAnsi="Times New Roman"/>
          <w:bCs/>
          <w:sz w:val="28"/>
          <w:szCs w:val="28"/>
        </w:rPr>
        <w:t>представлению УФК по Кировской области</w:t>
      </w:r>
      <w:r w:rsidR="003A3746">
        <w:rPr>
          <w:rFonts w:ascii="Times New Roman" w:hAnsi="Times New Roman"/>
          <w:sz w:val="28"/>
          <w:szCs w:val="28"/>
        </w:rPr>
        <w:t xml:space="preserve"> </w:t>
      </w:r>
      <w:r w:rsidR="003A3746">
        <w:rPr>
          <w:rFonts w:ascii="Times New Roman" w:hAnsi="Times New Roman"/>
          <w:bCs/>
          <w:sz w:val="28"/>
          <w:szCs w:val="28"/>
        </w:rPr>
        <w:t>возврат средств, использованных не по целевому направлению при строительстве площадки ГТО</w:t>
      </w:r>
      <w:r w:rsidR="00217B3A">
        <w:rPr>
          <w:rFonts w:ascii="Times New Roman" w:hAnsi="Times New Roman"/>
          <w:bCs/>
          <w:sz w:val="28"/>
          <w:szCs w:val="28"/>
        </w:rPr>
        <w:t>,</w:t>
      </w:r>
      <w:r w:rsidR="003A3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A3746">
        <w:rPr>
          <w:rFonts w:ascii="Times New Roman" w:hAnsi="Times New Roman"/>
          <w:sz w:val="28"/>
          <w:szCs w:val="28"/>
        </w:rPr>
        <w:t>381,6</w:t>
      </w:r>
      <w:r>
        <w:rPr>
          <w:rFonts w:ascii="Times New Roman" w:hAnsi="Times New Roman"/>
          <w:sz w:val="28"/>
          <w:szCs w:val="28"/>
        </w:rPr>
        <w:t xml:space="preserve"> </w:t>
      </w:r>
      <w:r w:rsidR="00936D6F">
        <w:rPr>
          <w:rFonts w:ascii="Times New Roman" w:hAnsi="Times New Roman"/>
          <w:sz w:val="28"/>
          <w:szCs w:val="28"/>
        </w:rPr>
        <w:t>тыс.</w:t>
      </w:r>
      <w:r w:rsidR="003A374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24253" w:rsidRDefault="00F24253" w:rsidP="00F24253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постановлению </w:t>
      </w:r>
      <w:r w:rsidR="003A3746">
        <w:rPr>
          <w:rFonts w:ascii="Times New Roman" w:hAnsi="Times New Roman"/>
          <w:sz w:val="28"/>
          <w:szCs w:val="28"/>
        </w:rPr>
        <w:t>Управления Федеральной службы по ветеринарному и фитосанитарному надзору по Кировской области, Удмуртской Республике и Пермскому краю от 03</w:t>
      </w:r>
      <w:r>
        <w:rPr>
          <w:rFonts w:ascii="Times New Roman" w:hAnsi="Times New Roman"/>
          <w:sz w:val="28"/>
          <w:szCs w:val="28"/>
        </w:rPr>
        <w:t>.0</w:t>
      </w:r>
      <w:r w:rsidR="003A37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3A37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A3746">
        <w:rPr>
          <w:rFonts w:ascii="Times New Roman" w:hAnsi="Times New Roman"/>
          <w:sz w:val="28"/>
          <w:szCs w:val="28"/>
        </w:rPr>
        <w:t>04-08.4/18/15</w:t>
      </w:r>
      <w:r>
        <w:rPr>
          <w:rFonts w:ascii="Times New Roman" w:hAnsi="Times New Roman"/>
          <w:sz w:val="28"/>
          <w:szCs w:val="28"/>
        </w:rPr>
        <w:t xml:space="preserve"> оплачен административный штраф за </w:t>
      </w:r>
      <w:r w:rsidR="00C36713">
        <w:rPr>
          <w:rFonts w:ascii="Times New Roman" w:hAnsi="Times New Roman"/>
          <w:sz w:val="28"/>
          <w:szCs w:val="28"/>
        </w:rPr>
        <w:t>размещение отходов ТКО за пределами полигона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6713">
        <w:rPr>
          <w:rFonts w:ascii="Times New Roman" w:hAnsi="Times New Roman"/>
          <w:sz w:val="28"/>
          <w:szCs w:val="28"/>
        </w:rPr>
        <w:t xml:space="preserve">на земельном участке сельскохозяйственного назначения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36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 </w:t>
      </w:r>
      <w:r w:rsidR="00936D6F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F24253" w:rsidRDefault="00F24253" w:rsidP="00F24253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постановлению Мирового судьи </w:t>
      </w:r>
      <w:r w:rsidR="00C36713">
        <w:rPr>
          <w:rFonts w:ascii="Times New Roman" w:hAnsi="Times New Roman"/>
          <w:sz w:val="28"/>
          <w:szCs w:val="28"/>
        </w:rPr>
        <w:t xml:space="preserve">судебного участка №28 Нолинского судебного района Кировской области, и.о. мирового судьи </w:t>
      </w:r>
      <w:r>
        <w:rPr>
          <w:rFonts w:ascii="Times New Roman" w:hAnsi="Times New Roman"/>
          <w:sz w:val="28"/>
          <w:szCs w:val="28"/>
        </w:rPr>
        <w:t xml:space="preserve">судебного участка №46 Уржумского судебного района Кировской области от </w:t>
      </w:r>
      <w:r w:rsidR="00C3671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C36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C367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№5-</w:t>
      </w:r>
      <w:r w:rsidR="00C36713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>/202</w:t>
      </w:r>
      <w:r w:rsidR="00C367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оплачен административный штраф за нарушение требований в области обеспечения безопасности дорожного движения при содержании автомобильной дороги </w:t>
      </w:r>
      <w:r w:rsidR="001C1773">
        <w:rPr>
          <w:rFonts w:ascii="Times New Roman" w:hAnsi="Times New Roman"/>
          <w:sz w:val="28"/>
          <w:szCs w:val="28"/>
        </w:rPr>
        <w:t>Уржум</w:t>
      </w:r>
      <w:r>
        <w:rPr>
          <w:rFonts w:ascii="Times New Roman" w:hAnsi="Times New Roman"/>
          <w:sz w:val="28"/>
          <w:szCs w:val="28"/>
        </w:rPr>
        <w:t xml:space="preserve"> - Л</w:t>
      </w:r>
      <w:r w:rsidR="001C1773">
        <w:rPr>
          <w:rFonts w:ascii="Times New Roman" w:hAnsi="Times New Roman"/>
          <w:sz w:val="28"/>
          <w:szCs w:val="28"/>
        </w:rPr>
        <w:t>опьял</w:t>
      </w:r>
      <w:r>
        <w:rPr>
          <w:rFonts w:ascii="Times New Roman" w:hAnsi="Times New Roman"/>
          <w:sz w:val="28"/>
          <w:szCs w:val="28"/>
        </w:rPr>
        <w:t xml:space="preserve"> в сумме 50 </w:t>
      </w:r>
      <w:r w:rsidR="00936D6F">
        <w:rPr>
          <w:rFonts w:ascii="Times New Roman" w:hAnsi="Times New Roman"/>
          <w:sz w:val="28"/>
          <w:szCs w:val="28"/>
        </w:rPr>
        <w:t>тыс.</w:t>
      </w:r>
      <w:r w:rsidR="001C1773">
        <w:rPr>
          <w:rFonts w:ascii="Times New Roman" w:hAnsi="Times New Roman"/>
          <w:sz w:val="28"/>
          <w:szCs w:val="28"/>
        </w:rPr>
        <w:t xml:space="preserve"> рублей.</w:t>
      </w:r>
    </w:p>
    <w:p w:rsidR="006E4990" w:rsidRDefault="006E4990" w:rsidP="006E49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района допущена дебиторская задолженность по платежам в бюджет по состоянию на 01.01.2023 года в сумме 26,7 тыс. руб.</w:t>
      </w:r>
    </w:p>
    <w:p w:rsidR="002F2D54" w:rsidRDefault="002F2D54" w:rsidP="002F2D5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F2D54" w:rsidRPr="002F2D54" w:rsidRDefault="002F2D54" w:rsidP="002F2D54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2D54">
        <w:rPr>
          <w:rFonts w:ascii="Times New Roman" w:hAnsi="Times New Roman"/>
          <w:i/>
          <w:sz w:val="28"/>
          <w:szCs w:val="28"/>
        </w:rPr>
        <w:t xml:space="preserve">Внешняя проверка бюджетной отчетности </w:t>
      </w:r>
      <w:r>
        <w:rPr>
          <w:rFonts w:ascii="Times New Roman" w:hAnsi="Times New Roman"/>
          <w:bCs/>
          <w:i/>
          <w:sz w:val="28"/>
          <w:szCs w:val="28"/>
        </w:rPr>
        <w:t>Управления образования а</w:t>
      </w:r>
      <w:r w:rsidRPr="002F2D54">
        <w:rPr>
          <w:rFonts w:ascii="Times New Roman" w:hAnsi="Times New Roman"/>
          <w:bCs/>
          <w:i/>
          <w:sz w:val="28"/>
          <w:szCs w:val="28"/>
        </w:rPr>
        <w:t>дминистрации Уржумского муниципального района</w:t>
      </w:r>
    </w:p>
    <w:p w:rsidR="002F2D54" w:rsidRDefault="002F2D54" w:rsidP="002F2D5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BDD" w:rsidRDefault="00D06BDD" w:rsidP="00865E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3135C6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t xml:space="preserve"> установлено низкое освоение средств </w:t>
      </w:r>
      <w:r>
        <w:rPr>
          <w:rFonts w:ascii="Times New Roman" w:hAnsi="Times New Roman"/>
          <w:sz w:val="28"/>
          <w:szCs w:val="28"/>
        </w:rPr>
        <w:t>по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сумме 588 тыс. руб. или 43,9%, неосвоение средств составило 751,2 тыс. руб.</w:t>
      </w:r>
    </w:p>
    <w:p w:rsidR="00865EC3" w:rsidRDefault="00865EC3" w:rsidP="00865E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статьи </w:t>
      </w:r>
      <w:r>
        <w:rPr>
          <w:rFonts w:ascii="Times New Roman" w:hAnsi="Times New Roman"/>
          <w:sz w:val="28"/>
          <w:szCs w:val="28"/>
          <w:lang w:eastAsia="ru-RU"/>
        </w:rPr>
        <w:t>34 Бюджетного кодекса РФ</w:t>
      </w:r>
      <w:r>
        <w:rPr>
          <w:rFonts w:ascii="Times New Roman" w:hAnsi="Times New Roman"/>
          <w:bCs/>
          <w:sz w:val="28"/>
          <w:szCs w:val="28"/>
        </w:rPr>
        <w:t xml:space="preserve"> Управлением образования администрации Уржумского муниципального района в 2022 году произведено неэффективное расходование бюджетных средств в сумме </w:t>
      </w:r>
      <w:r w:rsidR="00423CAC">
        <w:rPr>
          <w:rFonts w:ascii="Times New Roman" w:hAnsi="Times New Roman"/>
          <w:bCs/>
          <w:sz w:val="28"/>
          <w:szCs w:val="28"/>
        </w:rPr>
        <w:t>240</w:t>
      </w:r>
      <w:r>
        <w:rPr>
          <w:rFonts w:ascii="Times New Roman" w:hAnsi="Times New Roman"/>
          <w:bCs/>
          <w:sz w:val="28"/>
          <w:szCs w:val="28"/>
        </w:rPr>
        <w:t xml:space="preserve"> тыс. руб. в части уплаты штрафов за нарушение законодательства РФ</w:t>
      </w:r>
      <w:r w:rsidR="00F26A8A">
        <w:rPr>
          <w:rFonts w:ascii="Times New Roman" w:hAnsi="Times New Roman"/>
          <w:bCs/>
          <w:sz w:val="28"/>
          <w:szCs w:val="28"/>
        </w:rPr>
        <w:t xml:space="preserve"> по постановлениям Управления Роспотребнадзора по Кировской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в том числе: 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МКОУ ООШ с. Лопьяла</w:t>
      </w:r>
      <w:r w:rsidR="00F26A8A" w:rsidRPr="00F26A8A">
        <w:rPr>
          <w:rFonts w:ascii="Times New Roman" w:hAnsi="Times New Roman"/>
          <w:sz w:val="28"/>
          <w:szCs w:val="28"/>
        </w:rPr>
        <w:t xml:space="preserve"> </w:t>
      </w:r>
      <w:r w:rsidRPr="00F26A8A">
        <w:rPr>
          <w:rFonts w:ascii="Times New Roman" w:hAnsi="Times New Roman"/>
          <w:sz w:val="28"/>
          <w:szCs w:val="28"/>
        </w:rPr>
        <w:t>– 30,0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МКОУ СОШ с. Буйского</w:t>
      </w:r>
      <w:r w:rsidR="00F26A8A" w:rsidRPr="00F26A8A">
        <w:rPr>
          <w:rFonts w:ascii="Times New Roman" w:hAnsi="Times New Roman"/>
          <w:sz w:val="28"/>
          <w:szCs w:val="28"/>
        </w:rPr>
        <w:t xml:space="preserve"> </w:t>
      </w:r>
      <w:r w:rsidRPr="00F26A8A">
        <w:rPr>
          <w:rFonts w:ascii="Times New Roman" w:hAnsi="Times New Roman"/>
          <w:sz w:val="28"/>
          <w:szCs w:val="28"/>
        </w:rPr>
        <w:t>– 30,0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 xml:space="preserve">МКОУ СОШ с. Б-Рой </w:t>
      </w:r>
      <w:r w:rsidR="00F26A8A" w:rsidRPr="00F26A8A">
        <w:rPr>
          <w:rFonts w:ascii="Times New Roman" w:hAnsi="Times New Roman"/>
          <w:sz w:val="28"/>
          <w:szCs w:val="28"/>
        </w:rPr>
        <w:t xml:space="preserve"> </w:t>
      </w:r>
      <w:r w:rsidRPr="00F26A8A">
        <w:rPr>
          <w:rFonts w:ascii="Times New Roman" w:hAnsi="Times New Roman"/>
          <w:sz w:val="28"/>
          <w:szCs w:val="28"/>
        </w:rPr>
        <w:t xml:space="preserve"> – 15,0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МКОУ СОШ с. Лазарево  – 30,0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МКДОУ д/с № 1 города Уржума Кировской области – 30,0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МКДОУ д/с «Солнышко»  с. Шурмы – 30,0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МКДОУ д/сад «Родничок»  с. Лазарево – 30,0 тыс. руб.,</w:t>
      </w:r>
    </w:p>
    <w:p w:rsidR="00423CAC" w:rsidRPr="00F26A8A" w:rsidRDefault="00F26A8A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МКОУ СОШ п. Пиляндыш  – 15,0 тыс. руб.,</w:t>
      </w:r>
    </w:p>
    <w:p w:rsidR="00423CAC" w:rsidRPr="00F26A8A" w:rsidRDefault="00423CAC" w:rsidP="00F26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6A8A">
        <w:rPr>
          <w:rFonts w:ascii="Times New Roman" w:hAnsi="Times New Roman"/>
          <w:sz w:val="28"/>
          <w:szCs w:val="28"/>
        </w:rPr>
        <w:t>МКОУ СОШ № 2 г. Уржума – 30,0 тыс. руб.</w:t>
      </w:r>
    </w:p>
    <w:p w:rsidR="00865EC3" w:rsidRDefault="00865EC3" w:rsidP="00865E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</w:t>
      </w:r>
      <w:r w:rsidRPr="0086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допущена дебиторская задолженность по платежам в бюджет по состоянию на 01.01.2023 года в сумме 36,7 тыс. руб.</w:t>
      </w:r>
    </w:p>
    <w:p w:rsidR="002F2D54" w:rsidRDefault="002F2D54" w:rsidP="002F2D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7E4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4668B4">
        <w:rPr>
          <w:rFonts w:ascii="Times New Roman" w:hAnsi="Times New Roman"/>
          <w:sz w:val="28"/>
          <w:szCs w:val="28"/>
        </w:rPr>
        <w:t>2</w:t>
      </w:r>
      <w:r w:rsidRPr="00D57E4F">
        <w:rPr>
          <w:rFonts w:ascii="Times New Roman" w:hAnsi="Times New Roman"/>
          <w:sz w:val="28"/>
          <w:szCs w:val="28"/>
        </w:rPr>
        <w:t xml:space="preserve"> году в целом по ГРБС </w:t>
      </w:r>
      <w:r w:rsidR="004668B4">
        <w:rPr>
          <w:rFonts w:ascii="Times New Roman" w:hAnsi="Times New Roman"/>
          <w:sz w:val="28"/>
          <w:szCs w:val="28"/>
        </w:rPr>
        <w:t>произошло снижение</w:t>
      </w:r>
      <w:r w:rsidRPr="00D57E4F">
        <w:rPr>
          <w:rFonts w:ascii="Times New Roman" w:hAnsi="Times New Roman"/>
          <w:sz w:val="28"/>
          <w:szCs w:val="28"/>
        </w:rPr>
        <w:t xml:space="preserve"> кре</w:t>
      </w:r>
      <w:r w:rsidR="004668B4">
        <w:rPr>
          <w:rFonts w:ascii="Times New Roman" w:hAnsi="Times New Roman"/>
          <w:sz w:val="28"/>
          <w:szCs w:val="28"/>
        </w:rPr>
        <w:t>диторской задолженности</w:t>
      </w:r>
      <w:r w:rsidR="00A85D8B">
        <w:rPr>
          <w:rFonts w:ascii="Times New Roman" w:hAnsi="Times New Roman"/>
          <w:sz w:val="28"/>
          <w:szCs w:val="28"/>
        </w:rPr>
        <w:t xml:space="preserve"> на 46,2% или</w:t>
      </w:r>
      <w:r w:rsidRPr="00D57E4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37</w:t>
      </w:r>
      <w:r w:rsidR="00A85D8B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,</w:t>
      </w:r>
      <w:r w:rsidR="00A85D8B">
        <w:rPr>
          <w:rFonts w:ascii="Times New Roman" w:hAnsi="Times New Roman"/>
          <w:sz w:val="28"/>
          <w:szCs w:val="28"/>
        </w:rPr>
        <w:t>2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 w:rsidR="00B45774"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 с </w:t>
      </w:r>
      <w:r>
        <w:rPr>
          <w:rFonts w:ascii="Times New Roman" w:hAnsi="Times New Roman"/>
          <w:sz w:val="28"/>
          <w:szCs w:val="28"/>
        </w:rPr>
        <w:t>8 0</w:t>
      </w:r>
      <w:r w:rsidR="00A85D8B">
        <w:rPr>
          <w:rFonts w:ascii="Times New Roman" w:hAnsi="Times New Roman"/>
          <w:sz w:val="28"/>
          <w:szCs w:val="28"/>
        </w:rPr>
        <w:t>75,9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 w:rsidR="00B45774"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 до </w:t>
      </w:r>
      <w:r w:rsidR="00A85D8B">
        <w:rPr>
          <w:rFonts w:ascii="Times New Roman" w:hAnsi="Times New Roman"/>
          <w:sz w:val="28"/>
          <w:szCs w:val="28"/>
        </w:rPr>
        <w:t>4 341,7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 w:rsidR="00B45774"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руб., в том числе просроченная задолженность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DE1D57" w:rsidRDefault="002F2D54" w:rsidP="002F2D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года остаток капитальных вложений в основные средства составляет 1 829,3 тыс.</w:t>
      </w:r>
      <w:r w:rsidR="00B45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(разработка проектно-сметной документации по </w:t>
      </w:r>
      <w:r>
        <w:rPr>
          <w:rFonts w:ascii="Times New Roman" w:hAnsi="Times New Roman"/>
          <w:sz w:val="28"/>
          <w:szCs w:val="28"/>
        </w:rPr>
        <w:lastRenderedPageBreak/>
        <w:t>реконструкции здания МКОУ СОШ с.</w:t>
      </w:r>
      <w:r w:rsidR="00B45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Буйское, учитывается с 2009 года). Существует риск невостребованности проекта.</w:t>
      </w:r>
    </w:p>
    <w:p w:rsidR="00B45774" w:rsidRDefault="00B45774" w:rsidP="002F2D5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0AA6" w:rsidRDefault="00560AA6" w:rsidP="002F2D5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D54">
        <w:rPr>
          <w:rFonts w:ascii="Times New Roman" w:hAnsi="Times New Roman"/>
          <w:i/>
          <w:sz w:val="28"/>
          <w:szCs w:val="28"/>
        </w:rPr>
        <w:t xml:space="preserve">Внешняя проверка бюджетной отчетности </w:t>
      </w:r>
      <w:r>
        <w:rPr>
          <w:rFonts w:ascii="Times New Roman" w:hAnsi="Times New Roman"/>
          <w:bCs/>
          <w:i/>
          <w:sz w:val="28"/>
          <w:szCs w:val="28"/>
        </w:rPr>
        <w:t>Управления культуры а</w:t>
      </w:r>
      <w:r w:rsidRPr="002F2D54">
        <w:rPr>
          <w:rFonts w:ascii="Times New Roman" w:hAnsi="Times New Roman"/>
          <w:bCs/>
          <w:i/>
          <w:sz w:val="28"/>
          <w:szCs w:val="28"/>
        </w:rPr>
        <w:t>дминистрации Уржумского муниципального района</w:t>
      </w:r>
    </w:p>
    <w:p w:rsidR="002F2D54" w:rsidRDefault="002F2D54">
      <w:pPr>
        <w:pStyle w:val="ad"/>
        <w:snapToGrid w:val="0"/>
        <w:ind w:left="-13" w:firstLine="5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BD1" w:rsidRDefault="00027BD1" w:rsidP="00027B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культуры</w:t>
      </w:r>
      <w:r w:rsidRPr="0086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допущена дебиторская задолженность по платежам в бюджет по состоянию на 01.01.2023 года в сумме 105,9 тыс. руб.</w:t>
      </w:r>
    </w:p>
    <w:p w:rsidR="00027BD1" w:rsidRDefault="00027BD1" w:rsidP="00027B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7E4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D57E4F">
        <w:rPr>
          <w:rFonts w:ascii="Times New Roman" w:hAnsi="Times New Roman"/>
          <w:sz w:val="28"/>
          <w:szCs w:val="28"/>
        </w:rPr>
        <w:t xml:space="preserve"> году в целом по ГРБС </w:t>
      </w:r>
      <w:r>
        <w:rPr>
          <w:rFonts w:ascii="Times New Roman" w:hAnsi="Times New Roman"/>
          <w:sz w:val="28"/>
          <w:szCs w:val="28"/>
        </w:rPr>
        <w:t>произошло увеличение</w:t>
      </w:r>
      <w:r w:rsidRPr="00D57E4F">
        <w:rPr>
          <w:rFonts w:ascii="Times New Roman" w:hAnsi="Times New Roman"/>
          <w:sz w:val="28"/>
          <w:szCs w:val="28"/>
        </w:rPr>
        <w:t xml:space="preserve"> кре</w:t>
      </w:r>
      <w:r>
        <w:rPr>
          <w:rFonts w:ascii="Times New Roman" w:hAnsi="Times New Roman"/>
          <w:sz w:val="28"/>
          <w:szCs w:val="28"/>
        </w:rPr>
        <w:t>диторской задолженности в 6,3 раза или</w:t>
      </w:r>
      <w:r w:rsidRPr="00D57E4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117,9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 с </w:t>
      </w:r>
      <w:r>
        <w:rPr>
          <w:rFonts w:ascii="Times New Roman" w:hAnsi="Times New Roman"/>
          <w:sz w:val="28"/>
          <w:szCs w:val="28"/>
        </w:rPr>
        <w:t>22,0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 до </w:t>
      </w:r>
      <w:r>
        <w:rPr>
          <w:rFonts w:ascii="Times New Roman" w:hAnsi="Times New Roman"/>
          <w:sz w:val="28"/>
          <w:szCs w:val="28"/>
        </w:rPr>
        <w:t>139,9</w:t>
      </w:r>
      <w:r w:rsidRPr="00D57E4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E4F">
        <w:rPr>
          <w:rFonts w:ascii="Times New Roman" w:hAnsi="Times New Roman"/>
          <w:sz w:val="28"/>
          <w:szCs w:val="28"/>
        </w:rPr>
        <w:t xml:space="preserve">руб., в том числе просроченная задолженность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560AA6" w:rsidRDefault="00560AA6">
      <w:pPr>
        <w:pStyle w:val="ad"/>
        <w:snapToGrid w:val="0"/>
        <w:ind w:left="-13" w:firstLine="5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0FA1" w:rsidRPr="003733A9" w:rsidRDefault="00B50111">
      <w:pPr>
        <w:pStyle w:val="ad"/>
        <w:snapToGrid w:val="0"/>
        <w:ind w:left="-13" w:firstLine="5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FC79FE" w:rsidRPr="003733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10FA1" w:rsidRPr="003733A9">
        <w:rPr>
          <w:rFonts w:ascii="Times New Roman" w:hAnsi="Times New Roman"/>
          <w:b/>
          <w:bCs/>
          <w:sz w:val="28"/>
          <w:szCs w:val="28"/>
        </w:rPr>
        <w:t xml:space="preserve"> Выводы </w:t>
      </w:r>
    </w:p>
    <w:p w:rsidR="00210FA1" w:rsidRPr="002A7ADD" w:rsidRDefault="00210FA1">
      <w:pPr>
        <w:pStyle w:val="ad"/>
        <w:snapToGrid w:val="0"/>
        <w:ind w:left="-13" w:firstLine="50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733A9" w:rsidRPr="000B7EA6" w:rsidRDefault="00210FA1" w:rsidP="00440653">
      <w:pPr>
        <w:pStyle w:val="ad"/>
        <w:numPr>
          <w:ilvl w:val="0"/>
          <w:numId w:val="21"/>
        </w:numPr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EA6">
        <w:rPr>
          <w:rFonts w:ascii="Times New Roman" w:hAnsi="Times New Roman"/>
          <w:b/>
          <w:i/>
          <w:sz w:val="28"/>
          <w:szCs w:val="28"/>
        </w:rPr>
        <w:t xml:space="preserve">Результаты внешней проверки свидетельствуют о достоверности показателей </w:t>
      </w:r>
      <w:r w:rsidR="00482949">
        <w:rPr>
          <w:rFonts w:ascii="Times New Roman" w:hAnsi="Times New Roman"/>
          <w:b/>
          <w:i/>
          <w:sz w:val="28"/>
          <w:szCs w:val="28"/>
        </w:rPr>
        <w:t xml:space="preserve">бюджетной </w:t>
      </w:r>
      <w:r w:rsidRPr="000B7EA6">
        <w:rPr>
          <w:rFonts w:ascii="Times New Roman" w:hAnsi="Times New Roman"/>
          <w:b/>
          <w:i/>
          <w:sz w:val="28"/>
          <w:szCs w:val="28"/>
        </w:rPr>
        <w:t>отчетнос</w:t>
      </w:r>
      <w:r w:rsidR="00647EC4" w:rsidRPr="000B7EA6">
        <w:rPr>
          <w:rFonts w:ascii="Times New Roman" w:hAnsi="Times New Roman"/>
          <w:b/>
          <w:i/>
          <w:sz w:val="28"/>
          <w:szCs w:val="28"/>
        </w:rPr>
        <w:t>ти об исполнении бюджета</w:t>
      </w:r>
      <w:r w:rsidR="00DE1D57">
        <w:rPr>
          <w:rFonts w:ascii="Times New Roman" w:hAnsi="Times New Roman"/>
          <w:b/>
          <w:i/>
          <w:sz w:val="28"/>
          <w:szCs w:val="28"/>
        </w:rPr>
        <w:t xml:space="preserve"> Уржумского муниципального района</w:t>
      </w:r>
      <w:r w:rsidR="00647EC4" w:rsidRPr="000B7EA6">
        <w:rPr>
          <w:rFonts w:ascii="Times New Roman" w:hAnsi="Times New Roman"/>
          <w:b/>
          <w:i/>
          <w:sz w:val="28"/>
          <w:szCs w:val="28"/>
        </w:rPr>
        <w:t xml:space="preserve"> за 20</w:t>
      </w:r>
      <w:r w:rsidR="008D2FC4">
        <w:rPr>
          <w:rFonts w:ascii="Times New Roman" w:hAnsi="Times New Roman"/>
          <w:b/>
          <w:i/>
          <w:sz w:val="28"/>
          <w:szCs w:val="28"/>
        </w:rPr>
        <w:t>2</w:t>
      </w:r>
      <w:r w:rsidR="000320AE">
        <w:rPr>
          <w:rFonts w:ascii="Times New Roman" w:hAnsi="Times New Roman"/>
          <w:b/>
          <w:i/>
          <w:sz w:val="28"/>
          <w:szCs w:val="28"/>
        </w:rPr>
        <w:t>2</w:t>
      </w:r>
      <w:r w:rsidRPr="000B7EA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0B7EA6">
        <w:rPr>
          <w:rFonts w:ascii="Times New Roman" w:hAnsi="Times New Roman"/>
          <w:b/>
          <w:i/>
          <w:sz w:val="28"/>
          <w:szCs w:val="28"/>
        </w:rPr>
        <w:t>.</w:t>
      </w:r>
    </w:p>
    <w:p w:rsidR="00FC79FE" w:rsidRPr="006B2BFB" w:rsidRDefault="00787E11" w:rsidP="00440653">
      <w:pPr>
        <w:pStyle w:val="ad"/>
        <w:numPr>
          <w:ilvl w:val="0"/>
          <w:numId w:val="21"/>
        </w:numPr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C72">
        <w:rPr>
          <w:rFonts w:ascii="Times New Roman" w:hAnsi="Times New Roman"/>
          <w:color w:val="000000" w:themeColor="text1"/>
          <w:sz w:val="28"/>
          <w:szCs w:val="28"/>
        </w:rPr>
        <w:t xml:space="preserve">При проведении внешней проверки бюджетной отчетности главных администраторов бюджетных средств установлены </w:t>
      </w:r>
      <w:r w:rsidR="0061749A" w:rsidRPr="009F4C72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="002B3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2A4">
        <w:rPr>
          <w:rFonts w:ascii="Times New Roman" w:hAnsi="Times New Roman"/>
          <w:color w:val="000000"/>
          <w:sz w:val="28"/>
          <w:szCs w:val="28"/>
        </w:rPr>
        <w:t>Бюджетного кодекса РФ</w:t>
      </w:r>
      <w:r w:rsidR="006B2BFB" w:rsidRPr="006B2BFB">
        <w:rPr>
          <w:rFonts w:ascii="Times New Roman" w:hAnsi="Times New Roman"/>
          <w:sz w:val="28"/>
          <w:szCs w:val="28"/>
        </w:rPr>
        <w:t>.</w:t>
      </w:r>
    </w:p>
    <w:p w:rsidR="002F4589" w:rsidRPr="002F4589" w:rsidRDefault="002F4589" w:rsidP="00440653">
      <w:pPr>
        <w:pStyle w:val="ad"/>
        <w:numPr>
          <w:ilvl w:val="0"/>
          <w:numId w:val="21"/>
        </w:numPr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статьи </w:t>
      </w:r>
      <w:r>
        <w:rPr>
          <w:rFonts w:ascii="Times New Roman" w:hAnsi="Times New Roman"/>
          <w:sz w:val="28"/>
          <w:szCs w:val="28"/>
          <w:lang w:eastAsia="ru-RU"/>
        </w:rPr>
        <w:t>34 Бюджетного кодекса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20AE">
        <w:rPr>
          <w:rFonts w:ascii="Times New Roman" w:hAnsi="Times New Roman"/>
          <w:bCs/>
          <w:sz w:val="28"/>
          <w:szCs w:val="28"/>
        </w:rPr>
        <w:t>в 2022</w:t>
      </w:r>
      <w:r>
        <w:rPr>
          <w:rFonts w:ascii="Times New Roman" w:hAnsi="Times New Roman"/>
          <w:bCs/>
          <w:sz w:val="28"/>
          <w:szCs w:val="28"/>
        </w:rPr>
        <w:t xml:space="preserve"> году произведено неэффективное расходование бюджетных средств в </w:t>
      </w:r>
      <w:r w:rsidR="000320AE">
        <w:rPr>
          <w:rFonts w:ascii="Times New Roman" w:hAnsi="Times New Roman"/>
          <w:bCs/>
          <w:sz w:val="28"/>
          <w:szCs w:val="28"/>
        </w:rPr>
        <w:t xml:space="preserve">общей </w:t>
      </w:r>
      <w:r>
        <w:rPr>
          <w:rFonts w:ascii="Times New Roman" w:hAnsi="Times New Roman"/>
          <w:bCs/>
          <w:sz w:val="28"/>
          <w:szCs w:val="28"/>
        </w:rPr>
        <w:t xml:space="preserve">сумме </w:t>
      </w:r>
      <w:r w:rsidR="000320AE">
        <w:rPr>
          <w:rFonts w:ascii="Times New Roman" w:hAnsi="Times New Roman"/>
          <w:bCs/>
          <w:sz w:val="28"/>
          <w:szCs w:val="28"/>
        </w:rPr>
        <w:t>8</w:t>
      </w:r>
      <w:r w:rsidR="00F26A8A">
        <w:rPr>
          <w:rFonts w:ascii="Times New Roman" w:hAnsi="Times New Roman"/>
          <w:bCs/>
          <w:sz w:val="28"/>
          <w:szCs w:val="28"/>
        </w:rPr>
        <w:t>67</w:t>
      </w:r>
      <w:r w:rsidR="000320AE">
        <w:rPr>
          <w:rFonts w:ascii="Times New Roman" w:hAnsi="Times New Roman"/>
          <w:bCs/>
          <w:sz w:val="28"/>
          <w:szCs w:val="28"/>
        </w:rPr>
        <w:t>,7</w:t>
      </w:r>
      <w:r>
        <w:rPr>
          <w:rFonts w:ascii="Times New Roman" w:hAnsi="Times New Roman"/>
          <w:bCs/>
          <w:sz w:val="28"/>
          <w:szCs w:val="28"/>
        </w:rPr>
        <w:t xml:space="preserve"> тыс. руб. в части </w:t>
      </w:r>
      <w:r w:rsidR="000320AE">
        <w:rPr>
          <w:rFonts w:ascii="Times New Roman" w:hAnsi="Times New Roman"/>
          <w:bCs/>
          <w:sz w:val="28"/>
          <w:szCs w:val="28"/>
        </w:rPr>
        <w:t>возврата средств, использованных не по целевому направлению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320AE">
        <w:rPr>
          <w:rFonts w:ascii="Times New Roman" w:hAnsi="Times New Roman"/>
          <w:bCs/>
          <w:sz w:val="28"/>
          <w:szCs w:val="28"/>
        </w:rPr>
        <w:t xml:space="preserve">уплаты </w:t>
      </w:r>
      <w:r>
        <w:rPr>
          <w:rFonts w:ascii="Times New Roman" w:hAnsi="Times New Roman"/>
          <w:bCs/>
          <w:sz w:val="28"/>
          <w:szCs w:val="28"/>
        </w:rPr>
        <w:t xml:space="preserve">штрафов за нарушение законодательства РФ, </w:t>
      </w:r>
      <w:r w:rsidR="000320AE">
        <w:rPr>
          <w:rFonts w:ascii="Times New Roman" w:hAnsi="Times New Roman"/>
          <w:bCs/>
          <w:sz w:val="28"/>
          <w:szCs w:val="28"/>
        </w:rPr>
        <w:t xml:space="preserve">в том числе Администрацией района в сумме 627,7 тыс. руб., Управлением образования в сумме </w:t>
      </w:r>
      <w:r w:rsidR="00F26A8A">
        <w:rPr>
          <w:rFonts w:ascii="Times New Roman" w:hAnsi="Times New Roman"/>
          <w:bCs/>
          <w:sz w:val="28"/>
          <w:szCs w:val="28"/>
        </w:rPr>
        <w:t>240</w:t>
      </w:r>
      <w:r w:rsidR="000320AE">
        <w:rPr>
          <w:rFonts w:ascii="Times New Roman" w:hAnsi="Times New Roman"/>
          <w:bCs/>
          <w:sz w:val="28"/>
          <w:szCs w:val="28"/>
        </w:rPr>
        <w:t>,0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4589" w:rsidRPr="00112140" w:rsidRDefault="002F4589" w:rsidP="005E7A39">
      <w:pPr>
        <w:pStyle w:val="ad"/>
        <w:numPr>
          <w:ilvl w:val="0"/>
          <w:numId w:val="21"/>
        </w:numPr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40">
        <w:rPr>
          <w:rFonts w:ascii="Times New Roman" w:hAnsi="Times New Roman"/>
          <w:sz w:val="28"/>
          <w:szCs w:val="28"/>
        </w:rPr>
        <w:t xml:space="preserve">В нарушение статьи 131 Гражданского кодекса РФ не осуществлена государственная регистрация права собственности на объекты недвижимости и соответственно </w:t>
      </w:r>
      <w:r w:rsidRPr="00112140">
        <w:rPr>
          <w:rFonts w:ascii="Times New Roman" w:hAnsi="Times New Roman"/>
          <w:bCs/>
          <w:sz w:val="28"/>
          <w:szCs w:val="28"/>
        </w:rPr>
        <w:t>Администрацией Уржумского муниципального района</w:t>
      </w:r>
      <w:r w:rsidR="000320AE">
        <w:rPr>
          <w:rFonts w:ascii="Times New Roman" w:hAnsi="Times New Roman"/>
          <w:sz w:val="28"/>
          <w:szCs w:val="28"/>
        </w:rPr>
        <w:t xml:space="preserve"> в 2022</w:t>
      </w:r>
      <w:r w:rsidRPr="00112140">
        <w:rPr>
          <w:rFonts w:ascii="Times New Roman" w:hAnsi="Times New Roman"/>
          <w:sz w:val="28"/>
          <w:szCs w:val="28"/>
        </w:rPr>
        <w:t xml:space="preserve"> году не поставлены на учет в качестве основных средств</w:t>
      </w:r>
      <w:r w:rsidR="000320AE">
        <w:rPr>
          <w:rFonts w:ascii="Times New Roman" w:hAnsi="Times New Roman"/>
          <w:sz w:val="28"/>
          <w:szCs w:val="28"/>
        </w:rPr>
        <w:t xml:space="preserve"> 2 </w:t>
      </w:r>
      <w:r w:rsidRPr="00112140">
        <w:rPr>
          <w:rFonts w:ascii="Times New Roman" w:hAnsi="Times New Roman"/>
          <w:sz w:val="28"/>
          <w:szCs w:val="28"/>
        </w:rPr>
        <w:t xml:space="preserve">эксплуатируемых основных средств общей стоимостью </w:t>
      </w:r>
      <w:r w:rsidR="000320AE">
        <w:rPr>
          <w:rFonts w:ascii="Times New Roman" w:hAnsi="Times New Roman"/>
          <w:sz w:val="28"/>
          <w:szCs w:val="28"/>
        </w:rPr>
        <w:t>172</w:t>
      </w:r>
      <w:r w:rsidR="005764FA">
        <w:rPr>
          <w:rFonts w:ascii="Times New Roman" w:hAnsi="Times New Roman"/>
          <w:sz w:val="28"/>
          <w:szCs w:val="28"/>
        </w:rPr>
        <w:t> 297,5</w:t>
      </w:r>
      <w:r w:rsidRPr="00112140">
        <w:rPr>
          <w:rFonts w:ascii="Times New Roman" w:hAnsi="Times New Roman"/>
          <w:sz w:val="28"/>
          <w:szCs w:val="28"/>
        </w:rPr>
        <w:t xml:space="preserve"> тыс. руб. (</w:t>
      </w:r>
      <w:r w:rsidR="00112140" w:rsidRPr="00112140">
        <w:rPr>
          <w:rFonts w:ascii="Times New Roman" w:hAnsi="Times New Roman"/>
          <w:sz w:val="28"/>
          <w:szCs w:val="28"/>
        </w:rPr>
        <w:t>автодорога Кизерь - Савиново построена и сдана в эксплуатацию в 2016 году, автодорога Лопьял-Нуса-Витля построена и сдана в эксплуатацию в 2020 году</w:t>
      </w:r>
      <w:r w:rsidRPr="00112140">
        <w:rPr>
          <w:rFonts w:ascii="Times New Roman" w:hAnsi="Times New Roman"/>
          <w:sz w:val="28"/>
          <w:szCs w:val="28"/>
        </w:rPr>
        <w:t>)</w:t>
      </w:r>
      <w:r w:rsidR="00112140" w:rsidRPr="00112140">
        <w:rPr>
          <w:rFonts w:ascii="Times New Roman" w:hAnsi="Times New Roman"/>
          <w:sz w:val="28"/>
          <w:szCs w:val="28"/>
        </w:rPr>
        <w:t>.</w:t>
      </w:r>
    </w:p>
    <w:p w:rsidR="005764FA" w:rsidRPr="005764FA" w:rsidRDefault="005764FA" w:rsidP="005764FA">
      <w:pPr>
        <w:pStyle w:val="af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4FA">
        <w:rPr>
          <w:rFonts w:ascii="Times New Roman" w:hAnsi="Times New Roman"/>
          <w:sz w:val="28"/>
          <w:szCs w:val="28"/>
        </w:rPr>
        <w:t xml:space="preserve">Допущена дебиторская задолженность по платежам в бюджет по состоянию на 01.01.2023 года в общей сумме </w:t>
      </w:r>
      <w:r>
        <w:rPr>
          <w:rFonts w:ascii="Times New Roman" w:hAnsi="Times New Roman"/>
          <w:sz w:val="28"/>
          <w:szCs w:val="28"/>
        </w:rPr>
        <w:t>169,3</w:t>
      </w:r>
      <w:r w:rsidRPr="005764FA">
        <w:rPr>
          <w:rFonts w:ascii="Times New Roman" w:hAnsi="Times New Roman"/>
          <w:sz w:val="28"/>
          <w:szCs w:val="28"/>
        </w:rPr>
        <w:t xml:space="preserve"> тыс. руб., в том числе Администрацией района в сумме 26,7 тыс. руб., Управлением образования в сумме 36,7 тыс. руб., Управлением культуры в сумме 105,9 тыс. руб.</w:t>
      </w:r>
    </w:p>
    <w:p w:rsidR="005764FA" w:rsidRPr="005764FA" w:rsidRDefault="005764FA" w:rsidP="005764FA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</w:p>
    <w:p w:rsidR="00F26A8A" w:rsidRDefault="00F26A8A" w:rsidP="00453FDC">
      <w:pPr>
        <w:pStyle w:val="ad"/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F26A8A" w:rsidRDefault="00F26A8A" w:rsidP="00453FDC">
      <w:pPr>
        <w:pStyle w:val="ad"/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453FDC" w:rsidRDefault="00453FDC" w:rsidP="00453FDC">
      <w:pPr>
        <w:pStyle w:val="ad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453FDC">
        <w:rPr>
          <w:rFonts w:ascii="Times New Roman" w:hAnsi="Times New Roman"/>
          <w:b/>
          <w:sz w:val="28"/>
          <w:szCs w:val="28"/>
        </w:rPr>
        <w:t>9. Предложения</w:t>
      </w:r>
    </w:p>
    <w:p w:rsidR="00DB4167" w:rsidRDefault="00DB4167" w:rsidP="00453FDC">
      <w:pPr>
        <w:pStyle w:val="ad"/>
        <w:snapToGrid w:val="0"/>
        <w:jc w:val="center"/>
        <w:rPr>
          <w:rFonts w:ascii="Times New Roman" w:hAnsi="Times New Roman"/>
          <w:b/>
          <w:sz w:val="28"/>
          <w:szCs w:val="28"/>
        </w:rPr>
      </w:pPr>
    </w:p>
    <w:p w:rsidR="00DB4167" w:rsidRPr="00DB4167" w:rsidRDefault="00DB4167" w:rsidP="00DB4167">
      <w:pPr>
        <w:pStyle w:val="ad"/>
        <w:numPr>
          <w:ilvl w:val="0"/>
          <w:numId w:val="34"/>
        </w:numPr>
        <w:snapToGrid w:val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4167">
        <w:rPr>
          <w:rFonts w:ascii="Times New Roman" w:hAnsi="Times New Roman"/>
          <w:sz w:val="28"/>
          <w:szCs w:val="28"/>
        </w:rPr>
        <w:t>Главным администраторам бюджетных средств, принять меры по устранению указанных в заключении нарушений и недостатков, а также по повышению качества администрирования бюджетных средств.</w:t>
      </w:r>
    </w:p>
    <w:p w:rsidR="00DB4167" w:rsidRPr="00DB4167" w:rsidRDefault="00DB4167" w:rsidP="005E7A39">
      <w:pPr>
        <w:pStyle w:val="ad"/>
        <w:numPr>
          <w:ilvl w:val="0"/>
          <w:numId w:val="34"/>
        </w:numPr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167">
        <w:rPr>
          <w:rFonts w:ascii="Times New Roman" w:hAnsi="Times New Roman"/>
          <w:sz w:val="28"/>
          <w:szCs w:val="28"/>
        </w:rPr>
        <w:lastRenderedPageBreak/>
        <w:t xml:space="preserve">Направить заключение </w:t>
      </w:r>
      <w:r w:rsidRPr="00DB4167">
        <w:rPr>
          <w:rFonts w:ascii="Times New Roman" w:hAnsi="Times New Roman"/>
          <w:bCs/>
          <w:sz w:val="28"/>
        </w:rPr>
        <w:t xml:space="preserve">по результатам внешней проверки годового отчета об исполнении бюджета </w:t>
      </w:r>
      <w:r w:rsidRPr="00DB4167">
        <w:rPr>
          <w:rFonts w:ascii="Times New Roman" w:hAnsi="Times New Roman"/>
          <w:bCs/>
          <w:sz w:val="28"/>
          <w:szCs w:val="28"/>
        </w:rPr>
        <w:t>Уржумско</w:t>
      </w:r>
      <w:r w:rsidR="005764FA">
        <w:rPr>
          <w:rFonts w:ascii="Times New Roman" w:hAnsi="Times New Roman"/>
          <w:bCs/>
          <w:sz w:val="28"/>
          <w:szCs w:val="28"/>
        </w:rPr>
        <w:t>го муниципального района за 2022</w:t>
      </w:r>
      <w:r w:rsidRPr="00DB4167">
        <w:rPr>
          <w:rFonts w:ascii="Times New Roman" w:hAnsi="Times New Roman"/>
          <w:bCs/>
          <w:sz w:val="28"/>
          <w:szCs w:val="28"/>
        </w:rPr>
        <w:t xml:space="preserve"> год в Уржумскую районную Думу, главе Уржумского муниципального района, в Управление финансов администрации У</w:t>
      </w:r>
      <w:r w:rsidR="00F26A8A">
        <w:rPr>
          <w:rFonts w:ascii="Times New Roman" w:hAnsi="Times New Roman"/>
          <w:bCs/>
          <w:sz w:val="28"/>
          <w:szCs w:val="28"/>
        </w:rPr>
        <w:t>ржумского муниципального района</w:t>
      </w:r>
      <w:r w:rsidRPr="00DB4167">
        <w:rPr>
          <w:rFonts w:ascii="Times New Roman" w:hAnsi="Times New Roman"/>
          <w:bCs/>
          <w:sz w:val="28"/>
          <w:szCs w:val="28"/>
        </w:rPr>
        <w:t>.</w:t>
      </w:r>
    </w:p>
    <w:p w:rsidR="00DB4167" w:rsidRPr="00DB4167" w:rsidRDefault="00DB4167" w:rsidP="00DB4167">
      <w:pPr>
        <w:pStyle w:val="ad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167" w:rsidRDefault="00DB4167" w:rsidP="00DB4167">
      <w:pPr>
        <w:pStyle w:val="ad"/>
        <w:snapToGrid w:val="0"/>
        <w:jc w:val="both"/>
      </w:pPr>
    </w:p>
    <w:p w:rsidR="00DB4167" w:rsidRPr="002A7ADD" w:rsidRDefault="00DB4167" w:rsidP="00DB4167">
      <w:pPr>
        <w:pStyle w:val="ad"/>
        <w:snapToGri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10FA1" w:rsidRPr="00EC0EC7" w:rsidRDefault="00D23E6F">
      <w:pPr>
        <w:jc w:val="both"/>
        <w:rPr>
          <w:rFonts w:ascii="Times New Roman" w:hAnsi="Times New Roman"/>
          <w:sz w:val="28"/>
          <w:szCs w:val="28"/>
        </w:rPr>
      </w:pPr>
      <w:r w:rsidRPr="00EC0EC7">
        <w:rPr>
          <w:rFonts w:ascii="Times New Roman" w:hAnsi="Times New Roman"/>
          <w:sz w:val="28"/>
          <w:szCs w:val="28"/>
        </w:rPr>
        <w:t>Председатель</w:t>
      </w:r>
      <w:r w:rsidR="00210FA1" w:rsidRPr="00EC0EC7">
        <w:rPr>
          <w:rFonts w:ascii="Times New Roman" w:hAnsi="Times New Roman"/>
          <w:sz w:val="28"/>
          <w:szCs w:val="28"/>
        </w:rPr>
        <w:t xml:space="preserve"> контрольно</w:t>
      </w:r>
    </w:p>
    <w:p w:rsidR="00210FA1" w:rsidRPr="00EC0EC7" w:rsidRDefault="00210FA1">
      <w:pPr>
        <w:jc w:val="both"/>
        <w:rPr>
          <w:rFonts w:ascii="Times New Roman" w:hAnsi="Times New Roman"/>
          <w:sz w:val="28"/>
          <w:szCs w:val="28"/>
        </w:rPr>
      </w:pPr>
      <w:r w:rsidRPr="00EC0EC7">
        <w:rPr>
          <w:rFonts w:ascii="Times New Roman" w:hAnsi="Times New Roman"/>
          <w:sz w:val="28"/>
          <w:szCs w:val="28"/>
        </w:rPr>
        <w:t>-счетной комиссии Уржумского</w:t>
      </w:r>
    </w:p>
    <w:p w:rsidR="00210FA1" w:rsidRDefault="00210FA1">
      <w:pPr>
        <w:jc w:val="both"/>
        <w:rPr>
          <w:rFonts w:ascii="Times New Roman" w:hAnsi="Times New Roman"/>
          <w:sz w:val="28"/>
          <w:szCs w:val="28"/>
        </w:rPr>
      </w:pPr>
      <w:r w:rsidRPr="00EC0EC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DB4167">
        <w:rPr>
          <w:rFonts w:ascii="Times New Roman" w:hAnsi="Times New Roman"/>
          <w:sz w:val="28"/>
          <w:szCs w:val="28"/>
        </w:rPr>
        <w:t xml:space="preserve">              </w:t>
      </w:r>
      <w:r w:rsidRPr="00EC0EC7">
        <w:rPr>
          <w:rFonts w:ascii="Times New Roman" w:hAnsi="Times New Roman"/>
          <w:sz w:val="28"/>
          <w:szCs w:val="28"/>
        </w:rPr>
        <w:t xml:space="preserve">  Е.Б. </w:t>
      </w:r>
      <w:r w:rsidR="005C34B1" w:rsidRPr="00EC0EC7">
        <w:rPr>
          <w:rFonts w:ascii="Times New Roman" w:hAnsi="Times New Roman"/>
          <w:sz w:val="28"/>
          <w:szCs w:val="28"/>
        </w:rPr>
        <w:t>Зори</w:t>
      </w:r>
      <w:r w:rsidRPr="00EC0EC7">
        <w:rPr>
          <w:rFonts w:ascii="Times New Roman" w:hAnsi="Times New Roman"/>
          <w:sz w:val="28"/>
          <w:szCs w:val="28"/>
        </w:rPr>
        <w:t>на</w:t>
      </w:r>
    </w:p>
    <w:p w:rsidR="00EF510E" w:rsidRDefault="00EF510E">
      <w:pPr>
        <w:jc w:val="both"/>
        <w:rPr>
          <w:rFonts w:ascii="Times New Roman" w:hAnsi="Times New Roman"/>
          <w:sz w:val="28"/>
          <w:szCs w:val="28"/>
        </w:rPr>
      </w:pPr>
    </w:p>
    <w:sectPr w:rsidR="00EF510E" w:rsidSect="00B550FD">
      <w:footerReference w:type="default" r:id="rId15"/>
      <w:footnotePr>
        <w:pos w:val="beneathText"/>
      </w:footnotePr>
      <w:pgSz w:w="11905" w:h="16837"/>
      <w:pgMar w:top="851" w:right="991" w:bottom="968" w:left="1560" w:header="72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06" w:rsidRDefault="009B3E06">
      <w:r>
        <w:separator/>
      </w:r>
    </w:p>
  </w:endnote>
  <w:endnote w:type="continuationSeparator" w:id="0">
    <w:p w:rsidR="009B3E06" w:rsidRDefault="009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8" w:rsidRDefault="009B3E06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6pt;margin-top:.05pt;width:17.5pt;height:9pt;z-index:251657728;mso-wrap-distance-left:0;mso-wrap-distance-right:0" stroked="f">
          <v:fill opacity="0" color2="black"/>
          <v:textbox style="mso-next-textbox:#_x0000_s2049" inset="0,0,0,0">
            <w:txbxContent>
              <w:p w:rsidR="00F87688" w:rsidRDefault="00F87688">
                <w:pPr>
                  <w:pStyle w:val="ac"/>
                  <w:jc w:val="both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3135C6">
                  <w:rPr>
                    <w:rStyle w:val="a4"/>
                    <w:noProof/>
                  </w:rPr>
                  <w:t>17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06" w:rsidRDefault="009B3E06">
      <w:r>
        <w:separator/>
      </w:r>
    </w:p>
  </w:footnote>
  <w:footnote w:type="continuationSeparator" w:id="0">
    <w:p w:rsidR="009B3E06" w:rsidRDefault="009B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5C87F73"/>
    <w:multiLevelType w:val="hybridMultilevel"/>
    <w:tmpl w:val="CA466B66"/>
    <w:lvl w:ilvl="0" w:tplc="F2E6F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383C11"/>
    <w:multiLevelType w:val="hybridMultilevel"/>
    <w:tmpl w:val="DFF2F3FE"/>
    <w:lvl w:ilvl="0" w:tplc="4BD8F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6A33C89"/>
    <w:multiLevelType w:val="multilevel"/>
    <w:tmpl w:val="4E92C18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09DE3DA9"/>
    <w:multiLevelType w:val="hybridMultilevel"/>
    <w:tmpl w:val="931648A2"/>
    <w:lvl w:ilvl="0" w:tplc="3F3ADEE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E377FD8"/>
    <w:multiLevelType w:val="hybridMultilevel"/>
    <w:tmpl w:val="B35A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D0891"/>
    <w:multiLevelType w:val="hybridMultilevel"/>
    <w:tmpl w:val="D6840360"/>
    <w:lvl w:ilvl="0" w:tplc="BCC464C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3B7EDE"/>
    <w:multiLevelType w:val="hybridMultilevel"/>
    <w:tmpl w:val="23A24056"/>
    <w:lvl w:ilvl="0" w:tplc="BF8ACB0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2536FA"/>
    <w:multiLevelType w:val="hybridMultilevel"/>
    <w:tmpl w:val="E4868A1E"/>
    <w:lvl w:ilvl="0" w:tplc="03F8BC7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5004717"/>
    <w:multiLevelType w:val="hybridMultilevel"/>
    <w:tmpl w:val="0F661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D6BF3"/>
    <w:multiLevelType w:val="hybridMultilevel"/>
    <w:tmpl w:val="4F3E899A"/>
    <w:lvl w:ilvl="0" w:tplc="A08ED2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07676B2"/>
    <w:multiLevelType w:val="hybridMultilevel"/>
    <w:tmpl w:val="9976DAB2"/>
    <w:lvl w:ilvl="0" w:tplc="98B6F52A">
      <w:start w:val="1"/>
      <w:numFmt w:val="decimal"/>
      <w:lvlText w:val="%1."/>
      <w:lvlJc w:val="left"/>
      <w:pPr>
        <w:ind w:left="1567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1" w15:restartNumberingAfterBreak="0">
    <w:nsid w:val="22CD47EC"/>
    <w:multiLevelType w:val="hybridMultilevel"/>
    <w:tmpl w:val="E0582CD4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25BB3B31"/>
    <w:multiLevelType w:val="hybridMultilevel"/>
    <w:tmpl w:val="5CF44FB0"/>
    <w:lvl w:ilvl="0" w:tplc="695C46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A95510"/>
    <w:multiLevelType w:val="hybridMultilevel"/>
    <w:tmpl w:val="B5E464EC"/>
    <w:lvl w:ilvl="0" w:tplc="F25C5C1A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4" w15:restartNumberingAfterBreak="0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96C95"/>
    <w:multiLevelType w:val="hybridMultilevel"/>
    <w:tmpl w:val="9E022F76"/>
    <w:lvl w:ilvl="0" w:tplc="EF2CF5A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787EB4"/>
    <w:multiLevelType w:val="hybridMultilevel"/>
    <w:tmpl w:val="5EB81AA0"/>
    <w:lvl w:ilvl="0" w:tplc="994A2890">
      <w:start w:val="1"/>
      <w:numFmt w:val="decimal"/>
      <w:lvlText w:val="%1."/>
      <w:lvlJc w:val="left"/>
      <w:pPr>
        <w:ind w:left="1207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7" w15:restartNumberingAfterBreak="0">
    <w:nsid w:val="57202993"/>
    <w:multiLevelType w:val="hybridMultilevel"/>
    <w:tmpl w:val="6D76B1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9240F1"/>
    <w:multiLevelType w:val="hybridMultilevel"/>
    <w:tmpl w:val="5DEE0A4A"/>
    <w:lvl w:ilvl="0" w:tplc="3DD0A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C40004"/>
    <w:multiLevelType w:val="hybridMultilevel"/>
    <w:tmpl w:val="CF18623A"/>
    <w:lvl w:ilvl="0" w:tplc="401A7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2B560C6"/>
    <w:multiLevelType w:val="hybridMultilevel"/>
    <w:tmpl w:val="90325574"/>
    <w:lvl w:ilvl="0" w:tplc="C53E8D2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650896"/>
    <w:multiLevelType w:val="multilevel"/>
    <w:tmpl w:val="1A72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4"/>
  </w:num>
  <w:num w:numId="13">
    <w:abstractNumId w:val="31"/>
  </w:num>
  <w:num w:numId="14">
    <w:abstractNumId w:val="12"/>
  </w:num>
  <w:num w:numId="15">
    <w:abstractNumId w:val="22"/>
  </w:num>
  <w:num w:numId="16">
    <w:abstractNumId w:val="19"/>
  </w:num>
  <w:num w:numId="17">
    <w:abstractNumId w:val="25"/>
  </w:num>
  <w:num w:numId="18">
    <w:abstractNumId w:val="14"/>
  </w:num>
  <w:num w:numId="19">
    <w:abstractNumId w:val="16"/>
  </w:num>
  <w:num w:numId="20">
    <w:abstractNumId w:val="10"/>
  </w:num>
  <w:num w:numId="21">
    <w:abstractNumId w:val="30"/>
  </w:num>
  <w:num w:numId="22">
    <w:abstractNumId w:val="29"/>
  </w:num>
  <w:num w:numId="23">
    <w:abstractNumId w:val="11"/>
  </w:num>
  <w:num w:numId="24">
    <w:abstractNumId w:val="15"/>
  </w:num>
  <w:num w:numId="25">
    <w:abstractNumId w:val="28"/>
  </w:num>
  <w:num w:numId="26">
    <w:abstractNumId w:val="13"/>
  </w:num>
  <w:num w:numId="27">
    <w:abstractNumId w:val="17"/>
  </w:num>
  <w:num w:numId="28">
    <w:abstractNumId w:val="27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BAE"/>
    <w:rsid w:val="0000109B"/>
    <w:rsid w:val="00003989"/>
    <w:rsid w:val="00004890"/>
    <w:rsid w:val="00004F5F"/>
    <w:rsid w:val="000106DD"/>
    <w:rsid w:val="00010BAF"/>
    <w:rsid w:val="000119C1"/>
    <w:rsid w:val="000123F3"/>
    <w:rsid w:val="00015855"/>
    <w:rsid w:val="00017610"/>
    <w:rsid w:val="000201E9"/>
    <w:rsid w:val="00022C40"/>
    <w:rsid w:val="0002324F"/>
    <w:rsid w:val="000240AC"/>
    <w:rsid w:val="00024246"/>
    <w:rsid w:val="00025D69"/>
    <w:rsid w:val="00027BD1"/>
    <w:rsid w:val="00030384"/>
    <w:rsid w:val="00030C28"/>
    <w:rsid w:val="000320AE"/>
    <w:rsid w:val="00033DA6"/>
    <w:rsid w:val="000346F0"/>
    <w:rsid w:val="00035961"/>
    <w:rsid w:val="00037196"/>
    <w:rsid w:val="0004186B"/>
    <w:rsid w:val="00041FB3"/>
    <w:rsid w:val="00043684"/>
    <w:rsid w:val="00043EB8"/>
    <w:rsid w:val="00044AD4"/>
    <w:rsid w:val="0005365A"/>
    <w:rsid w:val="00054E22"/>
    <w:rsid w:val="00056313"/>
    <w:rsid w:val="000563BE"/>
    <w:rsid w:val="000565D7"/>
    <w:rsid w:val="00057BCB"/>
    <w:rsid w:val="00060FD9"/>
    <w:rsid w:val="00062024"/>
    <w:rsid w:val="000640A7"/>
    <w:rsid w:val="00065A34"/>
    <w:rsid w:val="00066D51"/>
    <w:rsid w:val="00066FA3"/>
    <w:rsid w:val="0006773A"/>
    <w:rsid w:val="00067AFF"/>
    <w:rsid w:val="000713AD"/>
    <w:rsid w:val="00075CAA"/>
    <w:rsid w:val="00077804"/>
    <w:rsid w:val="000818F5"/>
    <w:rsid w:val="00081C86"/>
    <w:rsid w:val="00082ADD"/>
    <w:rsid w:val="00083780"/>
    <w:rsid w:val="0008513D"/>
    <w:rsid w:val="00086BF1"/>
    <w:rsid w:val="00086E0A"/>
    <w:rsid w:val="00090AD8"/>
    <w:rsid w:val="00090DDC"/>
    <w:rsid w:val="000A5A61"/>
    <w:rsid w:val="000A5B15"/>
    <w:rsid w:val="000A7F49"/>
    <w:rsid w:val="000B0C0B"/>
    <w:rsid w:val="000B4243"/>
    <w:rsid w:val="000B7AFC"/>
    <w:rsid w:val="000B7EA6"/>
    <w:rsid w:val="000C05E9"/>
    <w:rsid w:val="000C1C28"/>
    <w:rsid w:val="000C2BC9"/>
    <w:rsid w:val="000C2D6F"/>
    <w:rsid w:val="000C38AD"/>
    <w:rsid w:val="000C53C6"/>
    <w:rsid w:val="000C5449"/>
    <w:rsid w:val="000C758A"/>
    <w:rsid w:val="000D29B7"/>
    <w:rsid w:val="000D3F7E"/>
    <w:rsid w:val="000D70C3"/>
    <w:rsid w:val="000E01EE"/>
    <w:rsid w:val="000E0C79"/>
    <w:rsid w:val="000E2F66"/>
    <w:rsid w:val="000E53AF"/>
    <w:rsid w:val="000E7197"/>
    <w:rsid w:val="000E769E"/>
    <w:rsid w:val="000F0C5C"/>
    <w:rsid w:val="000F1A2E"/>
    <w:rsid w:val="000F288D"/>
    <w:rsid w:val="000F3407"/>
    <w:rsid w:val="000F3702"/>
    <w:rsid w:val="000F3907"/>
    <w:rsid w:val="000F43F1"/>
    <w:rsid w:val="000F4EF3"/>
    <w:rsid w:val="000F5586"/>
    <w:rsid w:val="000F59EA"/>
    <w:rsid w:val="000F60ED"/>
    <w:rsid w:val="000F700D"/>
    <w:rsid w:val="000F7D6A"/>
    <w:rsid w:val="00100AAB"/>
    <w:rsid w:val="001030B7"/>
    <w:rsid w:val="0010473F"/>
    <w:rsid w:val="001070AA"/>
    <w:rsid w:val="00112140"/>
    <w:rsid w:val="00115BBF"/>
    <w:rsid w:val="00124093"/>
    <w:rsid w:val="0012657B"/>
    <w:rsid w:val="00130404"/>
    <w:rsid w:val="00132C97"/>
    <w:rsid w:val="001352A4"/>
    <w:rsid w:val="00137219"/>
    <w:rsid w:val="001408AD"/>
    <w:rsid w:val="00141808"/>
    <w:rsid w:val="00147018"/>
    <w:rsid w:val="00150AF0"/>
    <w:rsid w:val="00153E15"/>
    <w:rsid w:val="00154D05"/>
    <w:rsid w:val="001557EA"/>
    <w:rsid w:val="001633CF"/>
    <w:rsid w:val="001648C9"/>
    <w:rsid w:val="001675FA"/>
    <w:rsid w:val="00170EE7"/>
    <w:rsid w:val="001711E3"/>
    <w:rsid w:val="00174EDA"/>
    <w:rsid w:val="00174FE9"/>
    <w:rsid w:val="00180199"/>
    <w:rsid w:val="00182DCD"/>
    <w:rsid w:val="00185877"/>
    <w:rsid w:val="00185933"/>
    <w:rsid w:val="00185956"/>
    <w:rsid w:val="001875E9"/>
    <w:rsid w:val="001901FB"/>
    <w:rsid w:val="00190F73"/>
    <w:rsid w:val="00191018"/>
    <w:rsid w:val="001912D5"/>
    <w:rsid w:val="001923A1"/>
    <w:rsid w:val="001925F7"/>
    <w:rsid w:val="00194B1F"/>
    <w:rsid w:val="001A1BCF"/>
    <w:rsid w:val="001A3C1E"/>
    <w:rsid w:val="001A581B"/>
    <w:rsid w:val="001A5FF7"/>
    <w:rsid w:val="001A6239"/>
    <w:rsid w:val="001A73AB"/>
    <w:rsid w:val="001B39CD"/>
    <w:rsid w:val="001B64F9"/>
    <w:rsid w:val="001C1773"/>
    <w:rsid w:val="001C1AB7"/>
    <w:rsid w:val="001C3E78"/>
    <w:rsid w:val="001C46B9"/>
    <w:rsid w:val="001C4DB8"/>
    <w:rsid w:val="001C5FBC"/>
    <w:rsid w:val="001D0436"/>
    <w:rsid w:val="001D1114"/>
    <w:rsid w:val="001D12BB"/>
    <w:rsid w:val="001D2C06"/>
    <w:rsid w:val="001D4481"/>
    <w:rsid w:val="001D6607"/>
    <w:rsid w:val="001D6794"/>
    <w:rsid w:val="001D7F0D"/>
    <w:rsid w:val="001E0A15"/>
    <w:rsid w:val="001E0DF6"/>
    <w:rsid w:val="001E1CB0"/>
    <w:rsid w:val="001E2B4E"/>
    <w:rsid w:val="001E2CFB"/>
    <w:rsid w:val="001E5F3C"/>
    <w:rsid w:val="001F1415"/>
    <w:rsid w:val="001F30E4"/>
    <w:rsid w:val="001F430E"/>
    <w:rsid w:val="002027D5"/>
    <w:rsid w:val="00202BED"/>
    <w:rsid w:val="00202D05"/>
    <w:rsid w:val="002070FE"/>
    <w:rsid w:val="002105B5"/>
    <w:rsid w:val="00210FA1"/>
    <w:rsid w:val="00211244"/>
    <w:rsid w:val="0021367C"/>
    <w:rsid w:val="0021434C"/>
    <w:rsid w:val="00214C49"/>
    <w:rsid w:val="00215A2C"/>
    <w:rsid w:val="00217B3A"/>
    <w:rsid w:val="00223CBF"/>
    <w:rsid w:val="00223CE2"/>
    <w:rsid w:val="00225B74"/>
    <w:rsid w:val="0022664F"/>
    <w:rsid w:val="00230F24"/>
    <w:rsid w:val="002319F1"/>
    <w:rsid w:val="002320AD"/>
    <w:rsid w:val="00235AD4"/>
    <w:rsid w:val="00241704"/>
    <w:rsid w:val="0024424C"/>
    <w:rsid w:val="00244385"/>
    <w:rsid w:val="002511A7"/>
    <w:rsid w:val="002519EE"/>
    <w:rsid w:val="00251B29"/>
    <w:rsid w:val="00251F74"/>
    <w:rsid w:val="00252A55"/>
    <w:rsid w:val="0025331E"/>
    <w:rsid w:val="00253EEB"/>
    <w:rsid w:val="0025533C"/>
    <w:rsid w:val="0025575D"/>
    <w:rsid w:val="00255EB3"/>
    <w:rsid w:val="00257F96"/>
    <w:rsid w:val="00264EF4"/>
    <w:rsid w:val="00266DC6"/>
    <w:rsid w:val="00271205"/>
    <w:rsid w:val="00271495"/>
    <w:rsid w:val="00271E00"/>
    <w:rsid w:val="00272102"/>
    <w:rsid w:val="0027612B"/>
    <w:rsid w:val="00276869"/>
    <w:rsid w:val="002835AC"/>
    <w:rsid w:val="002851D4"/>
    <w:rsid w:val="00285EB3"/>
    <w:rsid w:val="00290021"/>
    <w:rsid w:val="0029114C"/>
    <w:rsid w:val="00291ED5"/>
    <w:rsid w:val="00293064"/>
    <w:rsid w:val="0029335B"/>
    <w:rsid w:val="00296969"/>
    <w:rsid w:val="002A0CA5"/>
    <w:rsid w:val="002A7ADD"/>
    <w:rsid w:val="002B019B"/>
    <w:rsid w:val="002B1FC9"/>
    <w:rsid w:val="002B2457"/>
    <w:rsid w:val="002B3015"/>
    <w:rsid w:val="002B3563"/>
    <w:rsid w:val="002B4CE6"/>
    <w:rsid w:val="002B57F8"/>
    <w:rsid w:val="002B618C"/>
    <w:rsid w:val="002B7896"/>
    <w:rsid w:val="002C1B25"/>
    <w:rsid w:val="002C1EAF"/>
    <w:rsid w:val="002C27CB"/>
    <w:rsid w:val="002C34D9"/>
    <w:rsid w:val="002C3848"/>
    <w:rsid w:val="002C3CDB"/>
    <w:rsid w:val="002C64D8"/>
    <w:rsid w:val="002C66B4"/>
    <w:rsid w:val="002D184E"/>
    <w:rsid w:val="002D319A"/>
    <w:rsid w:val="002D58DD"/>
    <w:rsid w:val="002D74C1"/>
    <w:rsid w:val="002D7597"/>
    <w:rsid w:val="002E1CC1"/>
    <w:rsid w:val="002E2671"/>
    <w:rsid w:val="002E287F"/>
    <w:rsid w:val="002E3383"/>
    <w:rsid w:val="002F03B5"/>
    <w:rsid w:val="002F2A58"/>
    <w:rsid w:val="002F2D54"/>
    <w:rsid w:val="002F2E6A"/>
    <w:rsid w:val="002F2F40"/>
    <w:rsid w:val="002F39D1"/>
    <w:rsid w:val="002F4589"/>
    <w:rsid w:val="002F4B46"/>
    <w:rsid w:val="002F4EC4"/>
    <w:rsid w:val="002F5AE7"/>
    <w:rsid w:val="002F693E"/>
    <w:rsid w:val="00300BFD"/>
    <w:rsid w:val="00301DFB"/>
    <w:rsid w:val="00305DBE"/>
    <w:rsid w:val="00307EEE"/>
    <w:rsid w:val="00311969"/>
    <w:rsid w:val="003135C6"/>
    <w:rsid w:val="00313FF5"/>
    <w:rsid w:val="00314F68"/>
    <w:rsid w:val="00315146"/>
    <w:rsid w:val="003152D8"/>
    <w:rsid w:val="003175CA"/>
    <w:rsid w:val="00322588"/>
    <w:rsid w:val="00322F76"/>
    <w:rsid w:val="00330D03"/>
    <w:rsid w:val="0033161A"/>
    <w:rsid w:val="00332F57"/>
    <w:rsid w:val="00333F83"/>
    <w:rsid w:val="00335108"/>
    <w:rsid w:val="00340600"/>
    <w:rsid w:val="00341CCD"/>
    <w:rsid w:val="003438CF"/>
    <w:rsid w:val="00345BF1"/>
    <w:rsid w:val="00345C2F"/>
    <w:rsid w:val="00345D16"/>
    <w:rsid w:val="003466C2"/>
    <w:rsid w:val="00346A11"/>
    <w:rsid w:val="003474E7"/>
    <w:rsid w:val="00350765"/>
    <w:rsid w:val="00353405"/>
    <w:rsid w:val="00355392"/>
    <w:rsid w:val="003571D4"/>
    <w:rsid w:val="00357896"/>
    <w:rsid w:val="003600B5"/>
    <w:rsid w:val="003613C5"/>
    <w:rsid w:val="0036438B"/>
    <w:rsid w:val="00372455"/>
    <w:rsid w:val="003733A9"/>
    <w:rsid w:val="003734F7"/>
    <w:rsid w:val="003739A3"/>
    <w:rsid w:val="00375D25"/>
    <w:rsid w:val="00377A49"/>
    <w:rsid w:val="00380118"/>
    <w:rsid w:val="00383639"/>
    <w:rsid w:val="003842DB"/>
    <w:rsid w:val="00384552"/>
    <w:rsid w:val="003851CE"/>
    <w:rsid w:val="0039035F"/>
    <w:rsid w:val="00391BFB"/>
    <w:rsid w:val="00393370"/>
    <w:rsid w:val="00393712"/>
    <w:rsid w:val="00395011"/>
    <w:rsid w:val="003956D4"/>
    <w:rsid w:val="003A0197"/>
    <w:rsid w:val="003A0D50"/>
    <w:rsid w:val="003A3363"/>
    <w:rsid w:val="003A3746"/>
    <w:rsid w:val="003A4E8A"/>
    <w:rsid w:val="003A5DB1"/>
    <w:rsid w:val="003A7244"/>
    <w:rsid w:val="003B0A72"/>
    <w:rsid w:val="003B30C4"/>
    <w:rsid w:val="003B3D79"/>
    <w:rsid w:val="003C06F7"/>
    <w:rsid w:val="003C0AA2"/>
    <w:rsid w:val="003C13C8"/>
    <w:rsid w:val="003C3875"/>
    <w:rsid w:val="003D2246"/>
    <w:rsid w:val="003D26AC"/>
    <w:rsid w:val="003D26B6"/>
    <w:rsid w:val="003D3BF8"/>
    <w:rsid w:val="003D3E8F"/>
    <w:rsid w:val="003D47CA"/>
    <w:rsid w:val="003D49E2"/>
    <w:rsid w:val="003D5C42"/>
    <w:rsid w:val="003D6A0F"/>
    <w:rsid w:val="003D7223"/>
    <w:rsid w:val="003D72B8"/>
    <w:rsid w:val="003D7E6D"/>
    <w:rsid w:val="003E097D"/>
    <w:rsid w:val="003E2310"/>
    <w:rsid w:val="003E26FB"/>
    <w:rsid w:val="003E35C3"/>
    <w:rsid w:val="003E4E9A"/>
    <w:rsid w:val="003E7101"/>
    <w:rsid w:val="003F10AD"/>
    <w:rsid w:val="003F1236"/>
    <w:rsid w:val="003F31A1"/>
    <w:rsid w:val="003F340A"/>
    <w:rsid w:val="004002D4"/>
    <w:rsid w:val="00403D5E"/>
    <w:rsid w:val="00406A59"/>
    <w:rsid w:val="004104DA"/>
    <w:rsid w:val="004115AD"/>
    <w:rsid w:val="004118DC"/>
    <w:rsid w:val="004148F5"/>
    <w:rsid w:val="0041605A"/>
    <w:rsid w:val="00417AFD"/>
    <w:rsid w:val="00422016"/>
    <w:rsid w:val="00423CAC"/>
    <w:rsid w:val="004248D1"/>
    <w:rsid w:val="00424EC2"/>
    <w:rsid w:val="00426216"/>
    <w:rsid w:val="0042792A"/>
    <w:rsid w:val="004307D4"/>
    <w:rsid w:val="004324F8"/>
    <w:rsid w:val="00433A8E"/>
    <w:rsid w:val="00435375"/>
    <w:rsid w:val="00435943"/>
    <w:rsid w:val="00435BBE"/>
    <w:rsid w:val="00437C99"/>
    <w:rsid w:val="00440653"/>
    <w:rsid w:val="0044129D"/>
    <w:rsid w:val="00445120"/>
    <w:rsid w:val="004515C6"/>
    <w:rsid w:val="004515E5"/>
    <w:rsid w:val="00452B11"/>
    <w:rsid w:val="004531B9"/>
    <w:rsid w:val="00453FDC"/>
    <w:rsid w:val="004546A6"/>
    <w:rsid w:val="004560C9"/>
    <w:rsid w:val="00460211"/>
    <w:rsid w:val="00461AC3"/>
    <w:rsid w:val="00463DA0"/>
    <w:rsid w:val="00463DED"/>
    <w:rsid w:val="00464770"/>
    <w:rsid w:val="00465B39"/>
    <w:rsid w:val="004668B4"/>
    <w:rsid w:val="00470701"/>
    <w:rsid w:val="00471306"/>
    <w:rsid w:val="004719D9"/>
    <w:rsid w:val="00474E53"/>
    <w:rsid w:val="0047772A"/>
    <w:rsid w:val="00480788"/>
    <w:rsid w:val="00482006"/>
    <w:rsid w:val="00482949"/>
    <w:rsid w:val="004845EC"/>
    <w:rsid w:val="004876C0"/>
    <w:rsid w:val="004879FE"/>
    <w:rsid w:val="00490331"/>
    <w:rsid w:val="00491C14"/>
    <w:rsid w:val="00492CCB"/>
    <w:rsid w:val="00492DB7"/>
    <w:rsid w:val="00495388"/>
    <w:rsid w:val="00495FBA"/>
    <w:rsid w:val="004A0D03"/>
    <w:rsid w:val="004A188A"/>
    <w:rsid w:val="004A5EAF"/>
    <w:rsid w:val="004A7CC5"/>
    <w:rsid w:val="004B0804"/>
    <w:rsid w:val="004B17ED"/>
    <w:rsid w:val="004B1998"/>
    <w:rsid w:val="004B38E5"/>
    <w:rsid w:val="004B6F40"/>
    <w:rsid w:val="004B71D7"/>
    <w:rsid w:val="004C0DC6"/>
    <w:rsid w:val="004C3DA1"/>
    <w:rsid w:val="004C3FFE"/>
    <w:rsid w:val="004C479C"/>
    <w:rsid w:val="004C4C2B"/>
    <w:rsid w:val="004C590B"/>
    <w:rsid w:val="004C5E8D"/>
    <w:rsid w:val="004D458C"/>
    <w:rsid w:val="004D7C85"/>
    <w:rsid w:val="004E07F4"/>
    <w:rsid w:val="004E115A"/>
    <w:rsid w:val="004F03E2"/>
    <w:rsid w:val="004F1F40"/>
    <w:rsid w:val="004F277C"/>
    <w:rsid w:val="004F6324"/>
    <w:rsid w:val="004F6C60"/>
    <w:rsid w:val="00500A29"/>
    <w:rsid w:val="00505601"/>
    <w:rsid w:val="0050560E"/>
    <w:rsid w:val="00505B14"/>
    <w:rsid w:val="00506BB5"/>
    <w:rsid w:val="005078ED"/>
    <w:rsid w:val="00507FA8"/>
    <w:rsid w:val="00511B24"/>
    <w:rsid w:val="005120EF"/>
    <w:rsid w:val="00513669"/>
    <w:rsid w:val="005138A8"/>
    <w:rsid w:val="0051586B"/>
    <w:rsid w:val="00517091"/>
    <w:rsid w:val="00520932"/>
    <w:rsid w:val="005262EB"/>
    <w:rsid w:val="0052739A"/>
    <w:rsid w:val="00527B16"/>
    <w:rsid w:val="005311DA"/>
    <w:rsid w:val="00537239"/>
    <w:rsid w:val="00541334"/>
    <w:rsid w:val="0054286A"/>
    <w:rsid w:val="00542D22"/>
    <w:rsid w:val="00543304"/>
    <w:rsid w:val="00546C7D"/>
    <w:rsid w:val="00551B0B"/>
    <w:rsid w:val="00553157"/>
    <w:rsid w:val="00554E01"/>
    <w:rsid w:val="005554D4"/>
    <w:rsid w:val="005556B5"/>
    <w:rsid w:val="005570DE"/>
    <w:rsid w:val="00560AA6"/>
    <w:rsid w:val="00564B4E"/>
    <w:rsid w:val="00565D49"/>
    <w:rsid w:val="00566107"/>
    <w:rsid w:val="00566AC8"/>
    <w:rsid w:val="00572A40"/>
    <w:rsid w:val="00575206"/>
    <w:rsid w:val="005764FA"/>
    <w:rsid w:val="00576C09"/>
    <w:rsid w:val="00577111"/>
    <w:rsid w:val="00580A9C"/>
    <w:rsid w:val="00580DC8"/>
    <w:rsid w:val="00580F22"/>
    <w:rsid w:val="00581E89"/>
    <w:rsid w:val="00581ECC"/>
    <w:rsid w:val="00582FEB"/>
    <w:rsid w:val="00584F0E"/>
    <w:rsid w:val="00591123"/>
    <w:rsid w:val="00591BF9"/>
    <w:rsid w:val="0059229E"/>
    <w:rsid w:val="005939B3"/>
    <w:rsid w:val="00594519"/>
    <w:rsid w:val="00596D3C"/>
    <w:rsid w:val="0059734F"/>
    <w:rsid w:val="005A0C74"/>
    <w:rsid w:val="005A3987"/>
    <w:rsid w:val="005A3CB2"/>
    <w:rsid w:val="005B0C4D"/>
    <w:rsid w:val="005B108D"/>
    <w:rsid w:val="005B3893"/>
    <w:rsid w:val="005B3D5F"/>
    <w:rsid w:val="005B75A8"/>
    <w:rsid w:val="005C098F"/>
    <w:rsid w:val="005C11E8"/>
    <w:rsid w:val="005C1767"/>
    <w:rsid w:val="005C31CF"/>
    <w:rsid w:val="005C31EE"/>
    <w:rsid w:val="005C34B1"/>
    <w:rsid w:val="005C3CA8"/>
    <w:rsid w:val="005C48BF"/>
    <w:rsid w:val="005C57AB"/>
    <w:rsid w:val="005C6A06"/>
    <w:rsid w:val="005D00F7"/>
    <w:rsid w:val="005D0BC5"/>
    <w:rsid w:val="005D7C88"/>
    <w:rsid w:val="005E0B86"/>
    <w:rsid w:val="005E0D90"/>
    <w:rsid w:val="005E1074"/>
    <w:rsid w:val="005E1211"/>
    <w:rsid w:val="005E1E56"/>
    <w:rsid w:val="005E3393"/>
    <w:rsid w:val="005E33CC"/>
    <w:rsid w:val="005E346D"/>
    <w:rsid w:val="005E4189"/>
    <w:rsid w:val="005E7A39"/>
    <w:rsid w:val="005F1EC2"/>
    <w:rsid w:val="005F443E"/>
    <w:rsid w:val="005F7215"/>
    <w:rsid w:val="005F758B"/>
    <w:rsid w:val="00600FAD"/>
    <w:rsid w:val="006028E0"/>
    <w:rsid w:val="00602B62"/>
    <w:rsid w:val="006031E1"/>
    <w:rsid w:val="006034DD"/>
    <w:rsid w:val="006053DA"/>
    <w:rsid w:val="00605DBD"/>
    <w:rsid w:val="00605E37"/>
    <w:rsid w:val="00611415"/>
    <w:rsid w:val="006142FD"/>
    <w:rsid w:val="00616925"/>
    <w:rsid w:val="006173AC"/>
    <w:rsid w:val="0061749A"/>
    <w:rsid w:val="006174F5"/>
    <w:rsid w:val="00623CCF"/>
    <w:rsid w:val="00624B16"/>
    <w:rsid w:val="006309D6"/>
    <w:rsid w:val="00630FE3"/>
    <w:rsid w:val="006311F7"/>
    <w:rsid w:val="00634574"/>
    <w:rsid w:val="0063469F"/>
    <w:rsid w:val="00636451"/>
    <w:rsid w:val="00636B84"/>
    <w:rsid w:val="00641D32"/>
    <w:rsid w:val="00642E11"/>
    <w:rsid w:val="00646465"/>
    <w:rsid w:val="006466DC"/>
    <w:rsid w:val="00647842"/>
    <w:rsid w:val="006479D6"/>
    <w:rsid w:val="00647EC4"/>
    <w:rsid w:val="00650454"/>
    <w:rsid w:val="00656406"/>
    <w:rsid w:val="00656B4A"/>
    <w:rsid w:val="00661B41"/>
    <w:rsid w:val="0066396C"/>
    <w:rsid w:val="006657A7"/>
    <w:rsid w:val="0066643C"/>
    <w:rsid w:val="006673B9"/>
    <w:rsid w:val="006732CB"/>
    <w:rsid w:val="006761C8"/>
    <w:rsid w:val="00676799"/>
    <w:rsid w:val="00677AAB"/>
    <w:rsid w:val="006811C4"/>
    <w:rsid w:val="006821C8"/>
    <w:rsid w:val="0068557F"/>
    <w:rsid w:val="00685948"/>
    <w:rsid w:val="00687520"/>
    <w:rsid w:val="00691CD5"/>
    <w:rsid w:val="00691D67"/>
    <w:rsid w:val="00692CFC"/>
    <w:rsid w:val="00693018"/>
    <w:rsid w:val="00694581"/>
    <w:rsid w:val="006966FF"/>
    <w:rsid w:val="006A0405"/>
    <w:rsid w:val="006A1195"/>
    <w:rsid w:val="006A19D3"/>
    <w:rsid w:val="006A32F1"/>
    <w:rsid w:val="006A3F54"/>
    <w:rsid w:val="006A44BF"/>
    <w:rsid w:val="006A7FC5"/>
    <w:rsid w:val="006B1AB3"/>
    <w:rsid w:val="006B2BFB"/>
    <w:rsid w:val="006B4EAA"/>
    <w:rsid w:val="006B701D"/>
    <w:rsid w:val="006C02F4"/>
    <w:rsid w:val="006C07CB"/>
    <w:rsid w:val="006C19DA"/>
    <w:rsid w:val="006D1E46"/>
    <w:rsid w:val="006D6D76"/>
    <w:rsid w:val="006E18D2"/>
    <w:rsid w:val="006E4990"/>
    <w:rsid w:val="006E5965"/>
    <w:rsid w:val="006E6F30"/>
    <w:rsid w:val="006E79CC"/>
    <w:rsid w:val="006F0E76"/>
    <w:rsid w:val="006F2589"/>
    <w:rsid w:val="006F3420"/>
    <w:rsid w:val="006F6200"/>
    <w:rsid w:val="0070012C"/>
    <w:rsid w:val="00700DC1"/>
    <w:rsid w:val="00701388"/>
    <w:rsid w:val="00701CEE"/>
    <w:rsid w:val="007049EC"/>
    <w:rsid w:val="007071AD"/>
    <w:rsid w:val="007071C2"/>
    <w:rsid w:val="00710A40"/>
    <w:rsid w:val="00713706"/>
    <w:rsid w:val="00714432"/>
    <w:rsid w:val="0071457E"/>
    <w:rsid w:val="00714676"/>
    <w:rsid w:val="007151FE"/>
    <w:rsid w:val="00722321"/>
    <w:rsid w:val="007232D2"/>
    <w:rsid w:val="00727FB1"/>
    <w:rsid w:val="00731085"/>
    <w:rsid w:val="0073145B"/>
    <w:rsid w:val="0073170C"/>
    <w:rsid w:val="007317A3"/>
    <w:rsid w:val="007330BD"/>
    <w:rsid w:val="00734E7A"/>
    <w:rsid w:val="00736A75"/>
    <w:rsid w:val="00737A0D"/>
    <w:rsid w:val="00737D45"/>
    <w:rsid w:val="00740CD2"/>
    <w:rsid w:val="00741C18"/>
    <w:rsid w:val="00742EE6"/>
    <w:rsid w:val="0075127D"/>
    <w:rsid w:val="0075148B"/>
    <w:rsid w:val="0075218A"/>
    <w:rsid w:val="00762EA1"/>
    <w:rsid w:val="00764CED"/>
    <w:rsid w:val="0076529E"/>
    <w:rsid w:val="00771794"/>
    <w:rsid w:val="00773D20"/>
    <w:rsid w:val="00776009"/>
    <w:rsid w:val="00777199"/>
    <w:rsid w:val="00780363"/>
    <w:rsid w:val="00782274"/>
    <w:rsid w:val="007823A8"/>
    <w:rsid w:val="00785346"/>
    <w:rsid w:val="00785838"/>
    <w:rsid w:val="00787E11"/>
    <w:rsid w:val="00792E14"/>
    <w:rsid w:val="00795032"/>
    <w:rsid w:val="0079765B"/>
    <w:rsid w:val="007A02A4"/>
    <w:rsid w:val="007A03AF"/>
    <w:rsid w:val="007A1DA6"/>
    <w:rsid w:val="007A1FA6"/>
    <w:rsid w:val="007A3151"/>
    <w:rsid w:val="007A5CE9"/>
    <w:rsid w:val="007A7846"/>
    <w:rsid w:val="007B1031"/>
    <w:rsid w:val="007B130A"/>
    <w:rsid w:val="007B3B80"/>
    <w:rsid w:val="007B3EE2"/>
    <w:rsid w:val="007B661A"/>
    <w:rsid w:val="007B742B"/>
    <w:rsid w:val="007C3C95"/>
    <w:rsid w:val="007C4A2F"/>
    <w:rsid w:val="007C4CE0"/>
    <w:rsid w:val="007C66EA"/>
    <w:rsid w:val="007C7297"/>
    <w:rsid w:val="007C7391"/>
    <w:rsid w:val="007D1C4C"/>
    <w:rsid w:val="007D2C46"/>
    <w:rsid w:val="007D2C7A"/>
    <w:rsid w:val="007D5406"/>
    <w:rsid w:val="007D54CD"/>
    <w:rsid w:val="007E10EA"/>
    <w:rsid w:val="007E2C47"/>
    <w:rsid w:val="007E529C"/>
    <w:rsid w:val="007E5B72"/>
    <w:rsid w:val="007E748A"/>
    <w:rsid w:val="007F1E75"/>
    <w:rsid w:val="007F26D7"/>
    <w:rsid w:val="007F2FB9"/>
    <w:rsid w:val="007F53E2"/>
    <w:rsid w:val="007F65C5"/>
    <w:rsid w:val="007F7116"/>
    <w:rsid w:val="00800141"/>
    <w:rsid w:val="0080179C"/>
    <w:rsid w:val="00801ECD"/>
    <w:rsid w:val="00805256"/>
    <w:rsid w:val="00805A18"/>
    <w:rsid w:val="00806759"/>
    <w:rsid w:val="0081261A"/>
    <w:rsid w:val="00813D09"/>
    <w:rsid w:val="00815654"/>
    <w:rsid w:val="00826F7E"/>
    <w:rsid w:val="008276BB"/>
    <w:rsid w:val="00831A32"/>
    <w:rsid w:val="00831DAA"/>
    <w:rsid w:val="00832539"/>
    <w:rsid w:val="00832E7B"/>
    <w:rsid w:val="00833139"/>
    <w:rsid w:val="008348FD"/>
    <w:rsid w:val="008369A5"/>
    <w:rsid w:val="00840936"/>
    <w:rsid w:val="00840F49"/>
    <w:rsid w:val="0084109D"/>
    <w:rsid w:val="0084226F"/>
    <w:rsid w:val="00842D20"/>
    <w:rsid w:val="00843931"/>
    <w:rsid w:val="0084520D"/>
    <w:rsid w:val="00847BB2"/>
    <w:rsid w:val="0085341A"/>
    <w:rsid w:val="0085342F"/>
    <w:rsid w:val="008555D1"/>
    <w:rsid w:val="008575F7"/>
    <w:rsid w:val="008624BA"/>
    <w:rsid w:val="00863BF3"/>
    <w:rsid w:val="00864E63"/>
    <w:rsid w:val="00865EC3"/>
    <w:rsid w:val="008719DB"/>
    <w:rsid w:val="00871FCF"/>
    <w:rsid w:val="0087538E"/>
    <w:rsid w:val="008761BF"/>
    <w:rsid w:val="00877F82"/>
    <w:rsid w:val="00882795"/>
    <w:rsid w:val="00882F5C"/>
    <w:rsid w:val="00883F4B"/>
    <w:rsid w:val="00884082"/>
    <w:rsid w:val="008854FA"/>
    <w:rsid w:val="008863E6"/>
    <w:rsid w:val="00890C8F"/>
    <w:rsid w:val="00893D11"/>
    <w:rsid w:val="0089405D"/>
    <w:rsid w:val="00895068"/>
    <w:rsid w:val="008A1366"/>
    <w:rsid w:val="008A2438"/>
    <w:rsid w:val="008A3B26"/>
    <w:rsid w:val="008A721E"/>
    <w:rsid w:val="008A7E2D"/>
    <w:rsid w:val="008B0209"/>
    <w:rsid w:val="008B22D2"/>
    <w:rsid w:val="008C1172"/>
    <w:rsid w:val="008C2CBA"/>
    <w:rsid w:val="008C5D3E"/>
    <w:rsid w:val="008C6B2E"/>
    <w:rsid w:val="008D0B7D"/>
    <w:rsid w:val="008D2258"/>
    <w:rsid w:val="008D2FC4"/>
    <w:rsid w:val="008D4153"/>
    <w:rsid w:val="008D5015"/>
    <w:rsid w:val="008D6E98"/>
    <w:rsid w:val="008D6F03"/>
    <w:rsid w:val="008D763E"/>
    <w:rsid w:val="008E065E"/>
    <w:rsid w:val="008E0DD8"/>
    <w:rsid w:val="008E273E"/>
    <w:rsid w:val="008E28C1"/>
    <w:rsid w:val="008E3F50"/>
    <w:rsid w:val="008E4264"/>
    <w:rsid w:val="008E4ED8"/>
    <w:rsid w:val="008E5660"/>
    <w:rsid w:val="008E5BD3"/>
    <w:rsid w:val="008F069C"/>
    <w:rsid w:val="008F2E9B"/>
    <w:rsid w:val="008F3A4B"/>
    <w:rsid w:val="008F42C1"/>
    <w:rsid w:val="008F492A"/>
    <w:rsid w:val="008F4B22"/>
    <w:rsid w:val="008F57B3"/>
    <w:rsid w:val="008F59B5"/>
    <w:rsid w:val="008F63CB"/>
    <w:rsid w:val="008F6A70"/>
    <w:rsid w:val="008F75F1"/>
    <w:rsid w:val="008F7957"/>
    <w:rsid w:val="008F7BDF"/>
    <w:rsid w:val="0090156B"/>
    <w:rsid w:val="00901A18"/>
    <w:rsid w:val="00904851"/>
    <w:rsid w:val="0091565E"/>
    <w:rsid w:val="009174A6"/>
    <w:rsid w:val="00921FB1"/>
    <w:rsid w:val="00923B66"/>
    <w:rsid w:val="00923E43"/>
    <w:rsid w:val="00925378"/>
    <w:rsid w:val="00925D32"/>
    <w:rsid w:val="00930AC6"/>
    <w:rsid w:val="00930DEC"/>
    <w:rsid w:val="0093234C"/>
    <w:rsid w:val="009323F4"/>
    <w:rsid w:val="00932BB5"/>
    <w:rsid w:val="00933E80"/>
    <w:rsid w:val="00934BEF"/>
    <w:rsid w:val="00934CCD"/>
    <w:rsid w:val="009364D7"/>
    <w:rsid w:val="00936D6F"/>
    <w:rsid w:val="009434A9"/>
    <w:rsid w:val="00943FE7"/>
    <w:rsid w:val="00944D1A"/>
    <w:rsid w:val="009549E1"/>
    <w:rsid w:val="00955DA6"/>
    <w:rsid w:val="00956734"/>
    <w:rsid w:val="00957F0C"/>
    <w:rsid w:val="0096015F"/>
    <w:rsid w:val="0096217A"/>
    <w:rsid w:val="009630EC"/>
    <w:rsid w:val="00966699"/>
    <w:rsid w:val="009669CA"/>
    <w:rsid w:val="0097396F"/>
    <w:rsid w:val="00973DFB"/>
    <w:rsid w:val="0097432C"/>
    <w:rsid w:val="009760BF"/>
    <w:rsid w:val="00981205"/>
    <w:rsid w:val="00981F4F"/>
    <w:rsid w:val="00982DD3"/>
    <w:rsid w:val="00985EF7"/>
    <w:rsid w:val="00991757"/>
    <w:rsid w:val="00993F22"/>
    <w:rsid w:val="00994F5E"/>
    <w:rsid w:val="009955B2"/>
    <w:rsid w:val="00997C16"/>
    <w:rsid w:val="009A132B"/>
    <w:rsid w:val="009A347C"/>
    <w:rsid w:val="009A369D"/>
    <w:rsid w:val="009A6A95"/>
    <w:rsid w:val="009B3E06"/>
    <w:rsid w:val="009B425C"/>
    <w:rsid w:val="009C0A95"/>
    <w:rsid w:val="009C0F62"/>
    <w:rsid w:val="009C1660"/>
    <w:rsid w:val="009C55BD"/>
    <w:rsid w:val="009C6612"/>
    <w:rsid w:val="009D0287"/>
    <w:rsid w:val="009D2212"/>
    <w:rsid w:val="009D2E82"/>
    <w:rsid w:val="009D3029"/>
    <w:rsid w:val="009E2526"/>
    <w:rsid w:val="009E394C"/>
    <w:rsid w:val="009E40B2"/>
    <w:rsid w:val="009F0EAB"/>
    <w:rsid w:val="009F451E"/>
    <w:rsid w:val="009F49B4"/>
    <w:rsid w:val="009F4C72"/>
    <w:rsid w:val="009F632E"/>
    <w:rsid w:val="00A00DDD"/>
    <w:rsid w:val="00A01DB0"/>
    <w:rsid w:val="00A045F9"/>
    <w:rsid w:val="00A04622"/>
    <w:rsid w:val="00A10F04"/>
    <w:rsid w:val="00A115D2"/>
    <w:rsid w:val="00A128D8"/>
    <w:rsid w:val="00A15BA9"/>
    <w:rsid w:val="00A168D0"/>
    <w:rsid w:val="00A16F2A"/>
    <w:rsid w:val="00A17DAD"/>
    <w:rsid w:val="00A228F8"/>
    <w:rsid w:val="00A238FD"/>
    <w:rsid w:val="00A240EF"/>
    <w:rsid w:val="00A30005"/>
    <w:rsid w:val="00A332B7"/>
    <w:rsid w:val="00A33825"/>
    <w:rsid w:val="00A340C0"/>
    <w:rsid w:val="00A34799"/>
    <w:rsid w:val="00A37A9B"/>
    <w:rsid w:val="00A40F9C"/>
    <w:rsid w:val="00A42929"/>
    <w:rsid w:val="00A42B8B"/>
    <w:rsid w:val="00A436F5"/>
    <w:rsid w:val="00A43BDC"/>
    <w:rsid w:val="00A43EE2"/>
    <w:rsid w:val="00A45339"/>
    <w:rsid w:val="00A47CC6"/>
    <w:rsid w:val="00A47E94"/>
    <w:rsid w:val="00A510AC"/>
    <w:rsid w:val="00A549E4"/>
    <w:rsid w:val="00A55E96"/>
    <w:rsid w:val="00A56BC9"/>
    <w:rsid w:val="00A57BC8"/>
    <w:rsid w:val="00A61FC3"/>
    <w:rsid w:val="00A6322B"/>
    <w:rsid w:val="00A64AE4"/>
    <w:rsid w:val="00A65543"/>
    <w:rsid w:val="00A66545"/>
    <w:rsid w:val="00A674FC"/>
    <w:rsid w:val="00A73133"/>
    <w:rsid w:val="00A7430C"/>
    <w:rsid w:val="00A761E2"/>
    <w:rsid w:val="00A764E8"/>
    <w:rsid w:val="00A76E28"/>
    <w:rsid w:val="00A76E78"/>
    <w:rsid w:val="00A77E2A"/>
    <w:rsid w:val="00A80649"/>
    <w:rsid w:val="00A85D8B"/>
    <w:rsid w:val="00A86E12"/>
    <w:rsid w:val="00A87FED"/>
    <w:rsid w:val="00A94790"/>
    <w:rsid w:val="00A97337"/>
    <w:rsid w:val="00AA2B64"/>
    <w:rsid w:val="00AA494B"/>
    <w:rsid w:val="00AA75F1"/>
    <w:rsid w:val="00AB2A22"/>
    <w:rsid w:val="00AB306F"/>
    <w:rsid w:val="00AB728C"/>
    <w:rsid w:val="00AC088F"/>
    <w:rsid w:val="00AC0F32"/>
    <w:rsid w:val="00AC33CF"/>
    <w:rsid w:val="00AC7AC5"/>
    <w:rsid w:val="00AD01F6"/>
    <w:rsid w:val="00AD135D"/>
    <w:rsid w:val="00AD2E34"/>
    <w:rsid w:val="00AD3F65"/>
    <w:rsid w:val="00AD4EA2"/>
    <w:rsid w:val="00AE0E5A"/>
    <w:rsid w:val="00AE58D0"/>
    <w:rsid w:val="00AE6BD8"/>
    <w:rsid w:val="00AE71AA"/>
    <w:rsid w:val="00AE7EE3"/>
    <w:rsid w:val="00AF257F"/>
    <w:rsid w:val="00AF281C"/>
    <w:rsid w:val="00AF5A51"/>
    <w:rsid w:val="00AF725F"/>
    <w:rsid w:val="00B0287E"/>
    <w:rsid w:val="00B06529"/>
    <w:rsid w:val="00B06C20"/>
    <w:rsid w:val="00B0752D"/>
    <w:rsid w:val="00B11016"/>
    <w:rsid w:val="00B133D1"/>
    <w:rsid w:val="00B13BD8"/>
    <w:rsid w:val="00B16C54"/>
    <w:rsid w:val="00B17B39"/>
    <w:rsid w:val="00B17C3B"/>
    <w:rsid w:val="00B209A2"/>
    <w:rsid w:val="00B21548"/>
    <w:rsid w:val="00B22787"/>
    <w:rsid w:val="00B22BD6"/>
    <w:rsid w:val="00B2338D"/>
    <w:rsid w:val="00B23C08"/>
    <w:rsid w:val="00B24952"/>
    <w:rsid w:val="00B3052F"/>
    <w:rsid w:val="00B32C80"/>
    <w:rsid w:val="00B34254"/>
    <w:rsid w:val="00B37196"/>
    <w:rsid w:val="00B4320A"/>
    <w:rsid w:val="00B45774"/>
    <w:rsid w:val="00B46BA8"/>
    <w:rsid w:val="00B47CA7"/>
    <w:rsid w:val="00B47EFB"/>
    <w:rsid w:val="00B50111"/>
    <w:rsid w:val="00B507DA"/>
    <w:rsid w:val="00B512F0"/>
    <w:rsid w:val="00B52437"/>
    <w:rsid w:val="00B536D8"/>
    <w:rsid w:val="00B54BDF"/>
    <w:rsid w:val="00B550FD"/>
    <w:rsid w:val="00B571B0"/>
    <w:rsid w:val="00B60A44"/>
    <w:rsid w:val="00B6192C"/>
    <w:rsid w:val="00B626ED"/>
    <w:rsid w:val="00B63689"/>
    <w:rsid w:val="00B63E01"/>
    <w:rsid w:val="00B64D8D"/>
    <w:rsid w:val="00B666BE"/>
    <w:rsid w:val="00B66DC4"/>
    <w:rsid w:val="00B71C6C"/>
    <w:rsid w:val="00B71FDE"/>
    <w:rsid w:val="00B7321F"/>
    <w:rsid w:val="00B814F1"/>
    <w:rsid w:val="00B81719"/>
    <w:rsid w:val="00B858CD"/>
    <w:rsid w:val="00B85E4E"/>
    <w:rsid w:val="00B86F93"/>
    <w:rsid w:val="00B876E4"/>
    <w:rsid w:val="00B94405"/>
    <w:rsid w:val="00B94866"/>
    <w:rsid w:val="00BA0A1A"/>
    <w:rsid w:val="00BA0E8A"/>
    <w:rsid w:val="00BB0EF1"/>
    <w:rsid w:val="00BB2224"/>
    <w:rsid w:val="00BB26F7"/>
    <w:rsid w:val="00BB44AD"/>
    <w:rsid w:val="00BB60D6"/>
    <w:rsid w:val="00BB623A"/>
    <w:rsid w:val="00BB73C4"/>
    <w:rsid w:val="00BD348A"/>
    <w:rsid w:val="00BD633C"/>
    <w:rsid w:val="00BD6C5D"/>
    <w:rsid w:val="00BE11A4"/>
    <w:rsid w:val="00BE1EF9"/>
    <w:rsid w:val="00BE2E7B"/>
    <w:rsid w:val="00BE5B07"/>
    <w:rsid w:val="00BE7497"/>
    <w:rsid w:val="00BF09D2"/>
    <w:rsid w:val="00BF1EC0"/>
    <w:rsid w:val="00BF6B89"/>
    <w:rsid w:val="00C00599"/>
    <w:rsid w:val="00C00F0F"/>
    <w:rsid w:val="00C023F4"/>
    <w:rsid w:val="00C05D77"/>
    <w:rsid w:val="00C11B14"/>
    <w:rsid w:val="00C121F1"/>
    <w:rsid w:val="00C146D9"/>
    <w:rsid w:val="00C14981"/>
    <w:rsid w:val="00C1553B"/>
    <w:rsid w:val="00C157A5"/>
    <w:rsid w:val="00C20BAE"/>
    <w:rsid w:val="00C2116E"/>
    <w:rsid w:val="00C22B9A"/>
    <w:rsid w:val="00C26B1E"/>
    <w:rsid w:val="00C2757D"/>
    <w:rsid w:val="00C30E6C"/>
    <w:rsid w:val="00C3481B"/>
    <w:rsid w:val="00C35E31"/>
    <w:rsid w:val="00C36713"/>
    <w:rsid w:val="00C37E94"/>
    <w:rsid w:val="00C37FF6"/>
    <w:rsid w:val="00C41487"/>
    <w:rsid w:val="00C523FE"/>
    <w:rsid w:val="00C534FE"/>
    <w:rsid w:val="00C545E1"/>
    <w:rsid w:val="00C54643"/>
    <w:rsid w:val="00C5790D"/>
    <w:rsid w:val="00C60F24"/>
    <w:rsid w:val="00C62F43"/>
    <w:rsid w:val="00C63C8F"/>
    <w:rsid w:val="00C654CB"/>
    <w:rsid w:val="00C66C10"/>
    <w:rsid w:val="00C700E0"/>
    <w:rsid w:val="00C71529"/>
    <w:rsid w:val="00C76068"/>
    <w:rsid w:val="00C76214"/>
    <w:rsid w:val="00C76F50"/>
    <w:rsid w:val="00C77A43"/>
    <w:rsid w:val="00C828AC"/>
    <w:rsid w:val="00C868A3"/>
    <w:rsid w:val="00C86F84"/>
    <w:rsid w:val="00C91F39"/>
    <w:rsid w:val="00C92E93"/>
    <w:rsid w:val="00CA4037"/>
    <w:rsid w:val="00CA74E5"/>
    <w:rsid w:val="00CA7B16"/>
    <w:rsid w:val="00CB0325"/>
    <w:rsid w:val="00CB0460"/>
    <w:rsid w:val="00CB2D1E"/>
    <w:rsid w:val="00CB3DFB"/>
    <w:rsid w:val="00CB4807"/>
    <w:rsid w:val="00CB7921"/>
    <w:rsid w:val="00CC08BB"/>
    <w:rsid w:val="00CC139B"/>
    <w:rsid w:val="00CC1D8B"/>
    <w:rsid w:val="00CD05C7"/>
    <w:rsid w:val="00CD38E0"/>
    <w:rsid w:val="00CD554F"/>
    <w:rsid w:val="00CD65E0"/>
    <w:rsid w:val="00CE0963"/>
    <w:rsid w:val="00CE1A67"/>
    <w:rsid w:val="00CE250C"/>
    <w:rsid w:val="00CE5A3C"/>
    <w:rsid w:val="00CF0744"/>
    <w:rsid w:val="00CF1757"/>
    <w:rsid w:val="00CF30E1"/>
    <w:rsid w:val="00CF3B89"/>
    <w:rsid w:val="00CF4B79"/>
    <w:rsid w:val="00CF7876"/>
    <w:rsid w:val="00D009F7"/>
    <w:rsid w:val="00D00D82"/>
    <w:rsid w:val="00D01056"/>
    <w:rsid w:val="00D035C0"/>
    <w:rsid w:val="00D062EE"/>
    <w:rsid w:val="00D06BDD"/>
    <w:rsid w:val="00D10592"/>
    <w:rsid w:val="00D128BA"/>
    <w:rsid w:val="00D128F9"/>
    <w:rsid w:val="00D12CBC"/>
    <w:rsid w:val="00D132E3"/>
    <w:rsid w:val="00D13537"/>
    <w:rsid w:val="00D20ADF"/>
    <w:rsid w:val="00D21BDA"/>
    <w:rsid w:val="00D2338D"/>
    <w:rsid w:val="00D23E6F"/>
    <w:rsid w:val="00D24CB9"/>
    <w:rsid w:val="00D2629C"/>
    <w:rsid w:val="00D276B2"/>
    <w:rsid w:val="00D27E61"/>
    <w:rsid w:val="00D3028E"/>
    <w:rsid w:val="00D31311"/>
    <w:rsid w:val="00D32C12"/>
    <w:rsid w:val="00D33CEE"/>
    <w:rsid w:val="00D3621B"/>
    <w:rsid w:val="00D40351"/>
    <w:rsid w:val="00D404A9"/>
    <w:rsid w:val="00D52FC6"/>
    <w:rsid w:val="00D53D81"/>
    <w:rsid w:val="00D5461B"/>
    <w:rsid w:val="00D57090"/>
    <w:rsid w:val="00D63871"/>
    <w:rsid w:val="00D65BAD"/>
    <w:rsid w:val="00D66536"/>
    <w:rsid w:val="00D6760C"/>
    <w:rsid w:val="00D72AE1"/>
    <w:rsid w:val="00D741C5"/>
    <w:rsid w:val="00D74488"/>
    <w:rsid w:val="00D74AA4"/>
    <w:rsid w:val="00D75A2A"/>
    <w:rsid w:val="00D84EF3"/>
    <w:rsid w:val="00D8515D"/>
    <w:rsid w:val="00D863BF"/>
    <w:rsid w:val="00D908B0"/>
    <w:rsid w:val="00D90C7F"/>
    <w:rsid w:val="00D9115A"/>
    <w:rsid w:val="00D92B81"/>
    <w:rsid w:val="00D94953"/>
    <w:rsid w:val="00D95263"/>
    <w:rsid w:val="00D95498"/>
    <w:rsid w:val="00D95E0C"/>
    <w:rsid w:val="00D9672F"/>
    <w:rsid w:val="00D97405"/>
    <w:rsid w:val="00DA0453"/>
    <w:rsid w:val="00DA392B"/>
    <w:rsid w:val="00DA472D"/>
    <w:rsid w:val="00DA4B21"/>
    <w:rsid w:val="00DA4BE6"/>
    <w:rsid w:val="00DA76D7"/>
    <w:rsid w:val="00DB04C9"/>
    <w:rsid w:val="00DB35E0"/>
    <w:rsid w:val="00DB4167"/>
    <w:rsid w:val="00DB4F7D"/>
    <w:rsid w:val="00DC1009"/>
    <w:rsid w:val="00DC14AB"/>
    <w:rsid w:val="00DC2013"/>
    <w:rsid w:val="00DC56C6"/>
    <w:rsid w:val="00DC6ED8"/>
    <w:rsid w:val="00DD6B12"/>
    <w:rsid w:val="00DE1D57"/>
    <w:rsid w:val="00DE3781"/>
    <w:rsid w:val="00DE4EB4"/>
    <w:rsid w:val="00DE5D78"/>
    <w:rsid w:val="00DE6973"/>
    <w:rsid w:val="00DF0BCF"/>
    <w:rsid w:val="00DF42C0"/>
    <w:rsid w:val="00DF4829"/>
    <w:rsid w:val="00DF53D1"/>
    <w:rsid w:val="00DF7475"/>
    <w:rsid w:val="00E00171"/>
    <w:rsid w:val="00E01E79"/>
    <w:rsid w:val="00E01EA3"/>
    <w:rsid w:val="00E02518"/>
    <w:rsid w:val="00E02789"/>
    <w:rsid w:val="00E04495"/>
    <w:rsid w:val="00E06A61"/>
    <w:rsid w:val="00E06D25"/>
    <w:rsid w:val="00E10738"/>
    <w:rsid w:val="00E12D0F"/>
    <w:rsid w:val="00E12D26"/>
    <w:rsid w:val="00E164AB"/>
    <w:rsid w:val="00E16E3C"/>
    <w:rsid w:val="00E1772C"/>
    <w:rsid w:val="00E177CB"/>
    <w:rsid w:val="00E21215"/>
    <w:rsid w:val="00E221F3"/>
    <w:rsid w:val="00E23D35"/>
    <w:rsid w:val="00E25279"/>
    <w:rsid w:val="00E25E74"/>
    <w:rsid w:val="00E26AA4"/>
    <w:rsid w:val="00E270B5"/>
    <w:rsid w:val="00E338D9"/>
    <w:rsid w:val="00E33963"/>
    <w:rsid w:val="00E35939"/>
    <w:rsid w:val="00E40A52"/>
    <w:rsid w:val="00E4369F"/>
    <w:rsid w:val="00E43825"/>
    <w:rsid w:val="00E43866"/>
    <w:rsid w:val="00E446BB"/>
    <w:rsid w:val="00E47150"/>
    <w:rsid w:val="00E472DF"/>
    <w:rsid w:val="00E5208B"/>
    <w:rsid w:val="00E5713D"/>
    <w:rsid w:val="00E57E14"/>
    <w:rsid w:val="00E65163"/>
    <w:rsid w:val="00E666D9"/>
    <w:rsid w:val="00E728C3"/>
    <w:rsid w:val="00E72ADE"/>
    <w:rsid w:val="00E738AF"/>
    <w:rsid w:val="00E751D5"/>
    <w:rsid w:val="00E7599E"/>
    <w:rsid w:val="00E759AC"/>
    <w:rsid w:val="00E75D73"/>
    <w:rsid w:val="00E763F9"/>
    <w:rsid w:val="00E76685"/>
    <w:rsid w:val="00E7798D"/>
    <w:rsid w:val="00E804DA"/>
    <w:rsid w:val="00E82263"/>
    <w:rsid w:val="00E842C7"/>
    <w:rsid w:val="00E8509C"/>
    <w:rsid w:val="00E855C4"/>
    <w:rsid w:val="00E90B5B"/>
    <w:rsid w:val="00E920C4"/>
    <w:rsid w:val="00E948F1"/>
    <w:rsid w:val="00E96F32"/>
    <w:rsid w:val="00EA196C"/>
    <w:rsid w:val="00EA3A88"/>
    <w:rsid w:val="00EA46A5"/>
    <w:rsid w:val="00EA6CFF"/>
    <w:rsid w:val="00EA7EEB"/>
    <w:rsid w:val="00EB07E1"/>
    <w:rsid w:val="00EB3E57"/>
    <w:rsid w:val="00EB65D7"/>
    <w:rsid w:val="00EB7E5F"/>
    <w:rsid w:val="00EC0EC7"/>
    <w:rsid w:val="00EC133D"/>
    <w:rsid w:val="00EC3162"/>
    <w:rsid w:val="00EC3AA0"/>
    <w:rsid w:val="00EC527E"/>
    <w:rsid w:val="00EC69B0"/>
    <w:rsid w:val="00ED1E08"/>
    <w:rsid w:val="00ED1F8C"/>
    <w:rsid w:val="00ED5CD6"/>
    <w:rsid w:val="00ED6AAD"/>
    <w:rsid w:val="00ED7263"/>
    <w:rsid w:val="00EE1DFF"/>
    <w:rsid w:val="00EE1FB6"/>
    <w:rsid w:val="00EE3183"/>
    <w:rsid w:val="00EE3E60"/>
    <w:rsid w:val="00EE7984"/>
    <w:rsid w:val="00EF0761"/>
    <w:rsid w:val="00EF134E"/>
    <w:rsid w:val="00EF2270"/>
    <w:rsid w:val="00EF3615"/>
    <w:rsid w:val="00EF510E"/>
    <w:rsid w:val="00EF6B36"/>
    <w:rsid w:val="00EF6DB7"/>
    <w:rsid w:val="00F125CB"/>
    <w:rsid w:val="00F13D35"/>
    <w:rsid w:val="00F15834"/>
    <w:rsid w:val="00F168DD"/>
    <w:rsid w:val="00F239AA"/>
    <w:rsid w:val="00F24253"/>
    <w:rsid w:val="00F2445A"/>
    <w:rsid w:val="00F2560E"/>
    <w:rsid w:val="00F25CD0"/>
    <w:rsid w:val="00F2653A"/>
    <w:rsid w:val="00F26A8A"/>
    <w:rsid w:val="00F3097D"/>
    <w:rsid w:val="00F32881"/>
    <w:rsid w:val="00F347B2"/>
    <w:rsid w:val="00F34C41"/>
    <w:rsid w:val="00F3584F"/>
    <w:rsid w:val="00F3646D"/>
    <w:rsid w:val="00F405D5"/>
    <w:rsid w:val="00F42A0C"/>
    <w:rsid w:val="00F43EC3"/>
    <w:rsid w:val="00F45312"/>
    <w:rsid w:val="00F51C0B"/>
    <w:rsid w:val="00F5434B"/>
    <w:rsid w:val="00F561A2"/>
    <w:rsid w:val="00F5711F"/>
    <w:rsid w:val="00F61D0A"/>
    <w:rsid w:val="00F64D1A"/>
    <w:rsid w:val="00F7078E"/>
    <w:rsid w:val="00F72053"/>
    <w:rsid w:val="00F725CE"/>
    <w:rsid w:val="00F73B9C"/>
    <w:rsid w:val="00F7637A"/>
    <w:rsid w:val="00F76BF8"/>
    <w:rsid w:val="00F83953"/>
    <w:rsid w:val="00F850AD"/>
    <w:rsid w:val="00F860E1"/>
    <w:rsid w:val="00F87688"/>
    <w:rsid w:val="00F90623"/>
    <w:rsid w:val="00F92A96"/>
    <w:rsid w:val="00F9371D"/>
    <w:rsid w:val="00F95287"/>
    <w:rsid w:val="00FA387B"/>
    <w:rsid w:val="00FA3CFC"/>
    <w:rsid w:val="00FA4342"/>
    <w:rsid w:val="00FA4420"/>
    <w:rsid w:val="00FB07C4"/>
    <w:rsid w:val="00FB159A"/>
    <w:rsid w:val="00FB1BA5"/>
    <w:rsid w:val="00FB347D"/>
    <w:rsid w:val="00FB451A"/>
    <w:rsid w:val="00FB50FF"/>
    <w:rsid w:val="00FC2DF2"/>
    <w:rsid w:val="00FC4BCE"/>
    <w:rsid w:val="00FC5682"/>
    <w:rsid w:val="00FC598A"/>
    <w:rsid w:val="00FC613A"/>
    <w:rsid w:val="00FC79FE"/>
    <w:rsid w:val="00FD188E"/>
    <w:rsid w:val="00FD1A74"/>
    <w:rsid w:val="00FD2033"/>
    <w:rsid w:val="00FD4F17"/>
    <w:rsid w:val="00FD51C0"/>
    <w:rsid w:val="00FD539B"/>
    <w:rsid w:val="00FD6C57"/>
    <w:rsid w:val="00FD6EA1"/>
    <w:rsid w:val="00FE0972"/>
    <w:rsid w:val="00FE22D2"/>
    <w:rsid w:val="00FE2EB9"/>
    <w:rsid w:val="00FE70CD"/>
    <w:rsid w:val="00FF250D"/>
    <w:rsid w:val="00FF3AD1"/>
    <w:rsid w:val="00FF47AF"/>
    <w:rsid w:val="00FF499F"/>
    <w:rsid w:val="00FF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0B971B-ACE4-4936-9DF9-B06357DA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9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9D3029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3029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9D3029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9D3029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9D3029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9D3029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9D3029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9D3029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9D3029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D3029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9D3029"/>
    <w:rPr>
      <w:rFonts w:ascii="Symbol" w:hAnsi="Symbol"/>
    </w:rPr>
  </w:style>
  <w:style w:type="character" w:customStyle="1" w:styleId="WW8Num2z2">
    <w:name w:val="WW8Num2z2"/>
    <w:rsid w:val="009D302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9D302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D302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D3029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D3029"/>
    <w:rPr>
      <w:rFonts w:ascii="Symbol" w:hAnsi="Symbol"/>
      <w:sz w:val="20"/>
      <w:szCs w:val="24"/>
    </w:rPr>
  </w:style>
  <w:style w:type="character" w:customStyle="1" w:styleId="WW8Num7z1">
    <w:name w:val="WW8Num7z1"/>
    <w:rsid w:val="009D3029"/>
    <w:rPr>
      <w:rFonts w:ascii="Courier New" w:hAnsi="Courier New" w:cs="Courier New"/>
    </w:rPr>
  </w:style>
  <w:style w:type="character" w:customStyle="1" w:styleId="WW8Num7z2">
    <w:name w:val="WW8Num7z2"/>
    <w:rsid w:val="009D3029"/>
    <w:rPr>
      <w:rFonts w:ascii="Wingdings" w:hAnsi="Wingdings"/>
    </w:rPr>
  </w:style>
  <w:style w:type="character" w:customStyle="1" w:styleId="WW8Num8z0">
    <w:name w:val="WW8Num8z0"/>
    <w:rsid w:val="009D3029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9D3029"/>
    <w:rPr>
      <w:rFonts w:ascii="Wingdings 2" w:hAnsi="Wingdings 2" w:cs="StarSymbol"/>
      <w:sz w:val="18"/>
      <w:szCs w:val="18"/>
    </w:rPr>
  </w:style>
  <w:style w:type="character" w:customStyle="1" w:styleId="WW8Num9z0">
    <w:name w:val="WW8Num9z0"/>
    <w:rsid w:val="009D3029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sid w:val="009D302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9D3029"/>
  </w:style>
  <w:style w:type="character" w:customStyle="1" w:styleId="WW-Absatz-Standardschriftart">
    <w:name w:val="WW-Absatz-Standardschriftart"/>
    <w:rsid w:val="009D3029"/>
  </w:style>
  <w:style w:type="character" w:customStyle="1" w:styleId="WW-Absatz-Standardschriftart1">
    <w:name w:val="WW-Absatz-Standardschriftart1"/>
    <w:rsid w:val="009D3029"/>
  </w:style>
  <w:style w:type="character" w:customStyle="1" w:styleId="WW-Absatz-Standardschriftart11">
    <w:name w:val="WW-Absatz-Standardschriftart11"/>
    <w:rsid w:val="009D3029"/>
  </w:style>
  <w:style w:type="character" w:customStyle="1" w:styleId="WW8Num11z0">
    <w:name w:val="WW8Num11z0"/>
    <w:rsid w:val="009D3029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9D3029"/>
  </w:style>
  <w:style w:type="character" w:customStyle="1" w:styleId="WW-Absatz-Standardschriftart1111">
    <w:name w:val="WW-Absatz-Standardschriftart1111"/>
    <w:rsid w:val="009D3029"/>
  </w:style>
  <w:style w:type="character" w:customStyle="1" w:styleId="WW-Absatz-Standardschriftart11111">
    <w:name w:val="WW-Absatz-Standardschriftart11111"/>
    <w:rsid w:val="009D3029"/>
  </w:style>
  <w:style w:type="character" w:customStyle="1" w:styleId="WW-Absatz-Standardschriftart111111">
    <w:name w:val="WW-Absatz-Standardschriftart111111"/>
    <w:rsid w:val="009D3029"/>
  </w:style>
  <w:style w:type="character" w:customStyle="1" w:styleId="WW-Absatz-Standardschriftart1111111">
    <w:name w:val="WW-Absatz-Standardschriftart1111111"/>
    <w:rsid w:val="009D3029"/>
  </w:style>
  <w:style w:type="character" w:customStyle="1" w:styleId="WW-Absatz-Standardschriftart11111111">
    <w:name w:val="WW-Absatz-Standardschriftart11111111"/>
    <w:rsid w:val="009D3029"/>
  </w:style>
  <w:style w:type="character" w:customStyle="1" w:styleId="WW-Absatz-Standardschriftart111111111">
    <w:name w:val="WW-Absatz-Standardschriftart111111111"/>
    <w:rsid w:val="009D3029"/>
  </w:style>
  <w:style w:type="character" w:customStyle="1" w:styleId="WW-Absatz-Standardschriftart1111111111">
    <w:name w:val="WW-Absatz-Standardschriftart1111111111"/>
    <w:rsid w:val="009D3029"/>
  </w:style>
  <w:style w:type="character" w:customStyle="1" w:styleId="WW-Absatz-Standardschriftart11111111111">
    <w:name w:val="WW-Absatz-Standardschriftart11111111111"/>
    <w:rsid w:val="009D3029"/>
  </w:style>
  <w:style w:type="character" w:customStyle="1" w:styleId="WW8Num8z2">
    <w:name w:val="WW8Num8z2"/>
    <w:rsid w:val="009D302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D3029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9D3029"/>
    <w:rPr>
      <w:rFonts w:ascii="Wingdings" w:hAnsi="Wingdings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D3029"/>
  </w:style>
  <w:style w:type="character" w:customStyle="1" w:styleId="WW8Num10z1">
    <w:name w:val="WW8Num10z1"/>
    <w:rsid w:val="009D3029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D3029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sid w:val="009D302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9D3029"/>
  </w:style>
  <w:style w:type="character" w:customStyle="1" w:styleId="WW-Absatz-Standardschriftart11111111111111">
    <w:name w:val="WW-Absatz-Standardschriftart11111111111111"/>
    <w:rsid w:val="009D3029"/>
  </w:style>
  <w:style w:type="character" w:customStyle="1" w:styleId="WW-Absatz-Standardschriftart111111111111111">
    <w:name w:val="WW-Absatz-Standardschriftart111111111111111"/>
    <w:rsid w:val="009D3029"/>
  </w:style>
  <w:style w:type="character" w:customStyle="1" w:styleId="WW-Absatz-Standardschriftart1111111111111111">
    <w:name w:val="WW-Absatz-Standardschriftart1111111111111111"/>
    <w:rsid w:val="009D3029"/>
  </w:style>
  <w:style w:type="character" w:customStyle="1" w:styleId="WW-Absatz-Standardschriftart11111111111111111">
    <w:name w:val="WW-Absatz-Standardschriftart11111111111111111"/>
    <w:rsid w:val="009D3029"/>
  </w:style>
  <w:style w:type="character" w:customStyle="1" w:styleId="WW8Num9z2">
    <w:name w:val="WW8Num9z2"/>
    <w:rsid w:val="009D3029"/>
    <w:rPr>
      <w:rFonts w:ascii="StarSymbol" w:hAnsi="StarSymbol" w:cs="StarSymbol"/>
      <w:sz w:val="18"/>
      <w:szCs w:val="18"/>
    </w:rPr>
  </w:style>
  <w:style w:type="character" w:customStyle="1" w:styleId="WW8Num11z2">
    <w:name w:val="WW8Num11z2"/>
    <w:rsid w:val="009D3029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D3029"/>
  </w:style>
  <w:style w:type="character" w:customStyle="1" w:styleId="WW8Num1z0">
    <w:name w:val="WW8Num1z0"/>
    <w:rsid w:val="009D302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D302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D302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9D302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9D3029"/>
    <w:rPr>
      <w:rFonts w:ascii="Wingdings 2" w:hAnsi="Wingdings 2" w:cs="Courier New"/>
    </w:rPr>
  </w:style>
  <w:style w:type="character" w:customStyle="1" w:styleId="WW8Num6z2">
    <w:name w:val="WW8Num6z2"/>
    <w:rsid w:val="009D3029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9D3029"/>
  </w:style>
  <w:style w:type="character" w:customStyle="1" w:styleId="WW-Absatz-Standardschriftart11111111111111111111">
    <w:name w:val="WW-Absatz-Standardschriftart11111111111111111111"/>
    <w:rsid w:val="009D3029"/>
  </w:style>
  <w:style w:type="character" w:customStyle="1" w:styleId="WW-Absatz-Standardschriftart111111111111111111111">
    <w:name w:val="WW-Absatz-Standardschriftart111111111111111111111"/>
    <w:rsid w:val="009D3029"/>
  </w:style>
  <w:style w:type="character" w:customStyle="1" w:styleId="WW8Num12z1">
    <w:name w:val="WW8Num12z1"/>
    <w:rsid w:val="009D3029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D3029"/>
    <w:rPr>
      <w:rFonts w:ascii="StarSymbol" w:hAnsi="StarSymbol" w:cs="StarSymbol"/>
      <w:sz w:val="18"/>
      <w:szCs w:val="18"/>
    </w:rPr>
  </w:style>
  <w:style w:type="character" w:customStyle="1" w:styleId="20">
    <w:name w:val="Основной шрифт абзаца2"/>
    <w:rsid w:val="009D3029"/>
  </w:style>
  <w:style w:type="character" w:customStyle="1" w:styleId="WW8Num13z0">
    <w:name w:val="WW8Num13z0"/>
    <w:rsid w:val="009D3029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9D3029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D3029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D3029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9D3029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D3029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9D3029"/>
  </w:style>
  <w:style w:type="character" w:customStyle="1" w:styleId="WW-Absatz-Standardschriftart11111111111111111111111">
    <w:name w:val="WW-Absatz-Standardschriftart11111111111111111111111"/>
    <w:rsid w:val="009D3029"/>
  </w:style>
  <w:style w:type="character" w:customStyle="1" w:styleId="WW-Absatz-Standardschriftart111111111111111111111111">
    <w:name w:val="WW-Absatz-Standardschriftart111111111111111111111111"/>
    <w:rsid w:val="009D3029"/>
  </w:style>
  <w:style w:type="character" w:customStyle="1" w:styleId="WW-Absatz-Standardschriftart1111111111111111111111111">
    <w:name w:val="WW-Absatz-Standardschriftart1111111111111111111111111"/>
    <w:rsid w:val="009D3029"/>
  </w:style>
  <w:style w:type="character" w:customStyle="1" w:styleId="WW-Absatz-Standardschriftart11111111111111111111111111">
    <w:name w:val="WW-Absatz-Standardschriftart11111111111111111111111111"/>
    <w:rsid w:val="009D3029"/>
  </w:style>
  <w:style w:type="character" w:customStyle="1" w:styleId="WW-Absatz-Standardschriftart111111111111111111111111111">
    <w:name w:val="WW-Absatz-Standardschriftart111111111111111111111111111"/>
    <w:rsid w:val="009D3029"/>
  </w:style>
  <w:style w:type="character" w:customStyle="1" w:styleId="WW-Absatz-Standardschriftart1111111111111111111111111111">
    <w:name w:val="WW-Absatz-Standardschriftart1111111111111111111111111111"/>
    <w:rsid w:val="009D3029"/>
  </w:style>
  <w:style w:type="character" w:customStyle="1" w:styleId="WW-Absatz-Standardschriftart11111111111111111111111111111">
    <w:name w:val="WW-Absatz-Standardschriftart11111111111111111111111111111"/>
    <w:rsid w:val="009D3029"/>
  </w:style>
  <w:style w:type="character" w:customStyle="1" w:styleId="WW-Absatz-Standardschriftart111111111111111111111111111111">
    <w:name w:val="WW-Absatz-Standardschriftart111111111111111111111111111111"/>
    <w:rsid w:val="009D3029"/>
  </w:style>
  <w:style w:type="character" w:customStyle="1" w:styleId="WW-Absatz-Standardschriftart1111111111111111111111111111111">
    <w:name w:val="WW-Absatz-Standardschriftart1111111111111111111111111111111"/>
    <w:rsid w:val="009D3029"/>
  </w:style>
  <w:style w:type="character" w:customStyle="1" w:styleId="WW-Absatz-Standardschriftart11111111111111111111111111111111">
    <w:name w:val="WW-Absatz-Standardschriftart11111111111111111111111111111111"/>
    <w:rsid w:val="009D3029"/>
  </w:style>
  <w:style w:type="character" w:customStyle="1" w:styleId="WW-Absatz-Standardschriftart111111111111111111111111111111111">
    <w:name w:val="WW-Absatz-Standardschriftart111111111111111111111111111111111"/>
    <w:rsid w:val="009D3029"/>
  </w:style>
  <w:style w:type="character" w:customStyle="1" w:styleId="WW-Absatz-Standardschriftart1111111111111111111111111111111111">
    <w:name w:val="WW-Absatz-Standardschriftart1111111111111111111111111111111111"/>
    <w:rsid w:val="009D3029"/>
  </w:style>
  <w:style w:type="character" w:customStyle="1" w:styleId="WW-Absatz-Standardschriftart11111111111111111111111111111111111">
    <w:name w:val="WW-Absatz-Standardschriftart11111111111111111111111111111111111"/>
    <w:rsid w:val="009D3029"/>
  </w:style>
  <w:style w:type="character" w:customStyle="1" w:styleId="WW-Absatz-Standardschriftart111111111111111111111111111111111111">
    <w:name w:val="WW-Absatz-Standardschriftart111111111111111111111111111111111111"/>
    <w:rsid w:val="009D3029"/>
  </w:style>
  <w:style w:type="character" w:customStyle="1" w:styleId="WW-Absatz-Standardschriftart1111111111111111111111111111111111111">
    <w:name w:val="WW-Absatz-Standardschriftart1111111111111111111111111111111111111"/>
    <w:rsid w:val="009D3029"/>
  </w:style>
  <w:style w:type="character" w:customStyle="1" w:styleId="WW-Absatz-Standardschriftart11111111111111111111111111111111111111">
    <w:name w:val="WW-Absatz-Standardschriftart11111111111111111111111111111111111111"/>
    <w:rsid w:val="009D3029"/>
  </w:style>
  <w:style w:type="character" w:customStyle="1" w:styleId="WW-Absatz-Standardschriftart111111111111111111111111111111111111111">
    <w:name w:val="WW-Absatz-Standardschriftart111111111111111111111111111111111111111"/>
    <w:rsid w:val="009D3029"/>
  </w:style>
  <w:style w:type="character" w:customStyle="1" w:styleId="WW-Absatz-Standardschriftart1111111111111111111111111111111111111111">
    <w:name w:val="WW-Absatz-Standardschriftart1111111111111111111111111111111111111111"/>
    <w:rsid w:val="009D3029"/>
  </w:style>
  <w:style w:type="character" w:customStyle="1" w:styleId="WW-Absatz-Standardschriftart11111111111111111111111111111111111111111">
    <w:name w:val="WW-Absatz-Standardschriftart11111111111111111111111111111111111111111"/>
    <w:rsid w:val="009D3029"/>
  </w:style>
  <w:style w:type="character" w:customStyle="1" w:styleId="WW-Absatz-Standardschriftart111111111111111111111111111111111111111111">
    <w:name w:val="WW-Absatz-Standardschriftart111111111111111111111111111111111111111111"/>
    <w:rsid w:val="009D3029"/>
  </w:style>
  <w:style w:type="character" w:customStyle="1" w:styleId="WW-Absatz-Standardschriftart1111111111111111111111111111111111111111111">
    <w:name w:val="WW-Absatz-Standardschriftart1111111111111111111111111111111111111111111"/>
    <w:rsid w:val="009D3029"/>
  </w:style>
  <w:style w:type="character" w:customStyle="1" w:styleId="WW-Absatz-Standardschriftart11111111111111111111111111111111111111111111">
    <w:name w:val="WW-Absatz-Standardschriftart11111111111111111111111111111111111111111111"/>
    <w:rsid w:val="009D3029"/>
  </w:style>
  <w:style w:type="character" w:customStyle="1" w:styleId="WW-Absatz-Standardschriftart111111111111111111111111111111111111111111111">
    <w:name w:val="WW-Absatz-Standardschriftart111111111111111111111111111111111111111111111"/>
    <w:rsid w:val="009D3029"/>
  </w:style>
  <w:style w:type="character" w:customStyle="1" w:styleId="WW-Absatz-Standardschriftart1111111111111111111111111111111111111111111111">
    <w:name w:val="WW-Absatz-Standardschriftart1111111111111111111111111111111111111111111111"/>
    <w:rsid w:val="009D3029"/>
  </w:style>
  <w:style w:type="character" w:customStyle="1" w:styleId="WW8Num17z0">
    <w:name w:val="WW8Num17z0"/>
    <w:rsid w:val="009D3029"/>
    <w:rPr>
      <w:sz w:val="28"/>
      <w:szCs w:val="28"/>
    </w:rPr>
  </w:style>
  <w:style w:type="character" w:customStyle="1" w:styleId="WW8Num18z0">
    <w:name w:val="WW8Num18z0"/>
    <w:rsid w:val="009D3029"/>
    <w:rPr>
      <w:rFonts w:ascii="Symbol" w:hAnsi="Symbol"/>
    </w:rPr>
  </w:style>
  <w:style w:type="character" w:customStyle="1" w:styleId="WW8Num18z1">
    <w:name w:val="WW8Num18z1"/>
    <w:rsid w:val="009D3029"/>
    <w:rPr>
      <w:rFonts w:ascii="Courier New" w:hAnsi="Courier New" w:cs="Courier New"/>
    </w:rPr>
  </w:style>
  <w:style w:type="character" w:customStyle="1" w:styleId="WW8Num18z2">
    <w:name w:val="WW8Num18z2"/>
    <w:rsid w:val="009D3029"/>
    <w:rPr>
      <w:rFonts w:ascii="Wingdings" w:hAnsi="Wingdings"/>
    </w:rPr>
  </w:style>
  <w:style w:type="character" w:customStyle="1" w:styleId="WW8Num22z0">
    <w:name w:val="WW8Num22z0"/>
    <w:rsid w:val="009D3029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9D302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9D3029"/>
    <w:rPr>
      <w:rFonts w:ascii="Courier New" w:hAnsi="Courier New"/>
    </w:rPr>
  </w:style>
  <w:style w:type="character" w:customStyle="1" w:styleId="WW8Num24z2">
    <w:name w:val="WW8Num24z2"/>
    <w:rsid w:val="009D3029"/>
    <w:rPr>
      <w:rFonts w:ascii="Wingdings" w:hAnsi="Wingdings"/>
    </w:rPr>
  </w:style>
  <w:style w:type="character" w:customStyle="1" w:styleId="WW8Num24z3">
    <w:name w:val="WW8Num24z3"/>
    <w:rsid w:val="009D3029"/>
    <w:rPr>
      <w:rFonts w:ascii="Symbol" w:hAnsi="Symbol"/>
    </w:rPr>
  </w:style>
  <w:style w:type="character" w:customStyle="1" w:styleId="10">
    <w:name w:val="Основной шрифт абзаца1"/>
    <w:rsid w:val="009D3029"/>
  </w:style>
  <w:style w:type="character" w:customStyle="1" w:styleId="a3">
    <w:name w:val="Символ сноски"/>
    <w:rsid w:val="009D3029"/>
    <w:rPr>
      <w:vertAlign w:val="superscript"/>
    </w:rPr>
  </w:style>
  <w:style w:type="character" w:styleId="a4">
    <w:name w:val="page number"/>
    <w:basedOn w:val="10"/>
    <w:semiHidden/>
    <w:rsid w:val="009D3029"/>
  </w:style>
  <w:style w:type="character" w:customStyle="1" w:styleId="a5">
    <w:name w:val="Маркеры списка"/>
    <w:rsid w:val="009D3029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9D3029"/>
  </w:style>
  <w:style w:type="paragraph" w:customStyle="1" w:styleId="11">
    <w:name w:val="Заголовок1"/>
    <w:basedOn w:val="a"/>
    <w:next w:val="a7"/>
    <w:rsid w:val="009D302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link w:val="a8"/>
    <w:semiHidden/>
    <w:rsid w:val="009D3029"/>
    <w:pPr>
      <w:jc w:val="both"/>
    </w:pPr>
    <w:rPr>
      <w:sz w:val="28"/>
    </w:rPr>
  </w:style>
  <w:style w:type="paragraph" w:styleId="a9">
    <w:name w:val="List"/>
    <w:basedOn w:val="a7"/>
    <w:semiHidden/>
    <w:rsid w:val="009D3029"/>
    <w:rPr>
      <w:rFonts w:cs="Tahoma"/>
    </w:rPr>
  </w:style>
  <w:style w:type="paragraph" w:customStyle="1" w:styleId="21">
    <w:name w:val="Название2"/>
    <w:basedOn w:val="a"/>
    <w:rsid w:val="009D302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9D302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D30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D3029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9D3029"/>
  </w:style>
  <w:style w:type="paragraph" w:styleId="ab">
    <w:name w:val="Body Text Indent"/>
    <w:basedOn w:val="a"/>
    <w:semiHidden/>
    <w:rsid w:val="009D3029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9D3029"/>
    <w:pPr>
      <w:jc w:val="both"/>
    </w:pPr>
  </w:style>
  <w:style w:type="paragraph" w:customStyle="1" w:styleId="31">
    <w:name w:val="Основной текст 31"/>
    <w:basedOn w:val="a"/>
    <w:rsid w:val="009D3029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D3029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9D302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D302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rsid w:val="009D3029"/>
    <w:pPr>
      <w:suppressLineNumbers/>
    </w:pPr>
  </w:style>
  <w:style w:type="paragraph" w:customStyle="1" w:styleId="ae">
    <w:name w:val="Заголовок таблицы"/>
    <w:basedOn w:val="ad"/>
    <w:rsid w:val="009D3029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9D3029"/>
  </w:style>
  <w:style w:type="table" w:styleId="af0">
    <w:name w:val="Table Grid"/>
    <w:basedOn w:val="a1"/>
    <w:uiPriority w:val="59"/>
    <w:rsid w:val="0021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C4BC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FC4BCE"/>
    <w:rPr>
      <w:rFonts w:ascii="Tahoma" w:hAnsi="Tahoma" w:cs="Tahoma"/>
      <w:sz w:val="16"/>
      <w:szCs w:val="16"/>
      <w:lang w:eastAsia="ar-SA"/>
    </w:rPr>
  </w:style>
  <w:style w:type="paragraph" w:customStyle="1" w:styleId="af3">
    <w:name w:val="Бланк_адрес"/>
    <w:basedOn w:val="a"/>
    <w:rsid w:val="006466DC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4">
    <w:name w:val="Normal (Web)"/>
    <w:basedOn w:val="a"/>
    <w:rsid w:val="0003596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E22D2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537239"/>
    <w:pPr>
      <w:ind w:left="720"/>
      <w:contextualSpacing/>
    </w:pPr>
  </w:style>
  <w:style w:type="character" w:customStyle="1" w:styleId="af6">
    <w:name w:val="Гипертекстовая ссылка"/>
    <w:basedOn w:val="a0"/>
    <w:uiPriority w:val="99"/>
    <w:rsid w:val="003D7223"/>
    <w:rPr>
      <w:color w:val="106BBE"/>
    </w:rPr>
  </w:style>
  <w:style w:type="character" w:customStyle="1" w:styleId="a8">
    <w:name w:val="Основной текст Знак"/>
    <w:basedOn w:val="a0"/>
    <w:link w:val="a7"/>
    <w:semiHidden/>
    <w:rsid w:val="00773D20"/>
    <w:rPr>
      <w:rFonts w:ascii="Arial" w:hAnsi="Arial"/>
      <w:sz w:val="28"/>
      <w:lang w:eastAsia="ar-SA"/>
    </w:rPr>
  </w:style>
  <w:style w:type="character" w:styleId="af7">
    <w:name w:val="Hyperlink"/>
    <w:basedOn w:val="a0"/>
    <w:uiPriority w:val="99"/>
    <w:unhideWhenUsed/>
    <w:rsid w:val="00981F4F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f0"/>
    <w:uiPriority w:val="59"/>
    <w:rsid w:val="00066F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31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andard">
    <w:name w:val="Standard"/>
    <w:rsid w:val="00A00DDD"/>
    <w:pPr>
      <w:autoSpaceDN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rsid w:val="00A00DDD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района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77.8</c:v>
                </c:pt>
                <c:pt idx="1">
                  <c:v>78.8</c:v>
                </c:pt>
                <c:pt idx="2">
                  <c:v>81.2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C4-4CA3-BA62-7D31169D5A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067114093959779"/>
                  <c:y val="-3.73831775700940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9C4-4CA3-BA62-7D31169D5A5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290827740492178"/>
                  <c:y val="-3.3229491173416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C4-4CA3-BA62-7D31169D5A5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29082774049217"/>
                  <c:y val="-4.1536863966770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C4-4CA3-BA62-7D31169D5A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5.5</c:v>
                </c:pt>
                <c:pt idx="1">
                  <c:v>5.4</c:v>
                </c:pt>
                <c:pt idx="2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C4-4CA3-BA62-7D31169D5A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16.7</c:v>
                </c:pt>
                <c:pt idx="1">
                  <c:v>15.8</c:v>
                </c:pt>
                <c:pt idx="2">
                  <c:v>14.4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9C4-4CA3-BA62-7D31169D5A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88600944"/>
        <c:axId val="388602904"/>
        <c:axId val="0"/>
      </c:bar3DChart>
      <c:catAx>
        <c:axId val="38860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8602904"/>
        <c:crosses val="autoZero"/>
        <c:auto val="1"/>
        <c:lblAlgn val="ctr"/>
        <c:lblOffset val="100"/>
        <c:noMultiLvlLbl val="0"/>
      </c:catAx>
      <c:valAx>
        <c:axId val="3886029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88600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Увеличение доходов в процессе исполнения бюджета 2022
 года, тыс.руб.</a:t>
            </a:r>
          </a:p>
        </c:rich>
      </c:tx>
      <c:layout>
        <c:manualLayout>
          <c:xMode val="edge"/>
          <c:yMode val="edge"/>
          <c:x val="0.12131715771230495"/>
          <c:y val="2.0408163265306142E-2"/>
        </c:manualLayout>
      </c:layout>
      <c:overlay val="0"/>
      <c:spPr>
        <a:noFill/>
        <a:ln w="25337">
          <a:noFill/>
        </a:ln>
      </c:spPr>
    </c:title>
    <c:autoTitleDeleted val="0"/>
    <c:view3D>
      <c:rotX val="20"/>
      <c:hPercent val="100"/>
      <c:rotY val="15"/>
      <c:depthPercent val="100"/>
      <c:rAngAx val="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370883882150016"/>
          <c:y val="0.17857142857143396"/>
          <c:w val="0.79029462738303236"/>
          <c:h val="0.459183673469387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Первоначально утвержденные доходы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7">
                <a:noFill/>
              </a:ln>
            </c:spPr>
            <c:txPr>
              <a:bodyPr rot="5400000" vert="horz"/>
              <a:lstStyle/>
              <a:p>
                <a:pPr algn="ctr">
                  <a:defRPr sz="8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35943</c:v>
                </c:pt>
                <c:pt idx="1">
                  <c:v>101622</c:v>
                </c:pt>
                <c:pt idx="2">
                  <c:v>572560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86-4381-8AAD-9049B0347A3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Уточненные доходы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37">
                <a:noFill/>
              </a:ln>
            </c:spPr>
            <c:txPr>
              <a:bodyPr rot="5400000" vert="horz"/>
              <a:lstStyle/>
              <a:p>
                <a:pPr algn="ctr">
                  <a:defRPr sz="898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Неналоговые доходы</c:v>
                </c:pt>
                <c:pt idx="1">
                  <c:v>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35843</c:v>
                </c:pt>
                <c:pt idx="1">
                  <c:v>122493</c:v>
                </c:pt>
                <c:pt idx="2">
                  <c:v>741404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86-4381-8AAD-9049B0347A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65920448"/>
        <c:axId val="365921624"/>
        <c:axId val="0"/>
      </c:bar3DChart>
      <c:catAx>
        <c:axId val="3659204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65921624"/>
        <c:crosses val="autoZero"/>
        <c:auto val="1"/>
        <c:lblAlgn val="ctr"/>
        <c:lblOffset val="100"/>
        <c:noMultiLvlLbl val="1"/>
      </c:catAx>
      <c:valAx>
        <c:axId val="365921624"/>
        <c:scaling>
          <c:orientation val="minMax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5920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337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НАЛОГОВЫХ И НЕНАЛОГОВЫХ ДОХОДОВ в 2022</a:t>
            </a:r>
            <a:r>
              <a:rPr lang="ru-RU" baseline="0"/>
              <a:t> </a:t>
            </a:r>
            <a:r>
              <a:rPr lang="ru-RU"/>
              <a:t>году</a:t>
            </a:r>
          </a:p>
        </c:rich>
      </c:tx>
      <c:layout>
        <c:manualLayout>
          <c:xMode val="edge"/>
          <c:yMode val="edge"/>
          <c:x val="0.13020833333333734"/>
          <c:y val="2.5062656641604009E-3"/>
        </c:manualLayout>
      </c:layout>
      <c:overlay val="0"/>
      <c:spPr>
        <a:noFill/>
        <a:ln w="2535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055555555555555"/>
          <c:y val="0.41102756892231407"/>
          <c:w val="0.6006944444444664"/>
          <c:h val="0.343358395989989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6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fld id="{9DD356C3-09D3-4938-8734-F0F0D7993189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12EEF46-2145-4A47-AF83-364A271B8953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D5CC495-FC32-4013-BFEC-4D0163A67ECB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D2CB20A8-E32E-4DA3-9F93-C6D14899183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553E4D3-D62B-48A3-A8EC-DE3A1F1E561D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ED9AAC0-7695-4D3E-80AB-6CE7D65F6B95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2052AB0-28FA-477E-B1EF-CB51F23D8862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D1F846E-90C7-4721-93A4-5FD9B0A586C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7C686FE-14F0-49B8-8CD0-260FDD47148E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66348BA-2A0A-4C65-8F1E-940FF320C9FB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F493D28-6C92-4960-861A-50184B96D31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77796BE-763B-440F-9C06-D119078F44B1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6582FCBA-476E-4DAA-9557-A2269EBD184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7AFAE99E-F9D0-4181-BD23-83644D21ECD4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2969CEA-E91D-47B8-8EA0-1140E5C36DD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B615DBF-FC18-4B9F-BA34-2D210BFD6E31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numFmt formatCode="0.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Sheet1!$B$2:$I$2</c:f>
              <c:numCache>
                <c:formatCode>General</c:formatCode>
                <c:ptCount val="8"/>
                <c:pt idx="0">
                  <c:v>14394.1</c:v>
                </c:pt>
                <c:pt idx="1">
                  <c:v>1920</c:v>
                </c:pt>
                <c:pt idx="2" formatCode="0.0">
                  <c:v>19034.8</c:v>
                </c:pt>
                <c:pt idx="3" formatCode="0.0">
                  <c:v>52095</c:v>
                </c:pt>
                <c:pt idx="4" formatCode="0.0">
                  <c:v>45719.4</c:v>
                </c:pt>
                <c:pt idx="5" formatCode="0.0">
                  <c:v>11186.7</c:v>
                </c:pt>
                <c:pt idx="6" formatCode="0.0">
                  <c:v>16474.5</c:v>
                </c:pt>
                <c:pt idx="7" formatCode="0.0">
                  <c:v>6360.5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(Sheet1!$B$1:$I$1;Sheet1!$B$3:$I$3)</c15:sqref>
                        </c15:formulaRef>
                      </c:ext>
                    </c:extLst>
                    <c:strCache>
                      <c:ptCount val="16"/>
                      <c:pt idx="0">
                        <c:v>Доходы от использования имущества, находящегося в муниципальной собствености</c:v>
                      </c:pt>
                      <c:pt idx="1">
                        <c:v>Доходы от продажи имущества и земли</c:v>
                      </c:pt>
                      <c:pt idx="2">
                        <c:v>Доходы от оказания платных услуг</c:v>
                      </c:pt>
                      <c:pt idx="3">
                        <c:v>Налог на доходы физических лиц</c:v>
                      </c:pt>
                      <c:pt idx="4">
                        <c:v>Налоги на совокупный доход</c:v>
                      </c:pt>
                      <c:pt idx="5">
                        <c:v>Акцизы на нефтепродукты</c:v>
                      </c:pt>
                      <c:pt idx="6">
                        <c:v>Налог на имущество</c:v>
                      </c:pt>
                      <c:pt idx="7">
                        <c:v>Прочие налоговые и неналоговые доходы</c:v>
                      </c:pt>
                      <c:pt idx="8">
                        <c:v>9,4%</c:v>
                      </c:pt>
                      <c:pt idx="9">
                        <c:v>0,6%</c:v>
                      </c:pt>
                      <c:pt idx="10">
                        <c:v>12,6%</c:v>
                      </c:pt>
                      <c:pt idx="11">
                        <c:v>34 %</c:v>
                      </c:pt>
                      <c:pt idx="12">
                        <c:v>23,7%</c:v>
                      </c:pt>
                      <c:pt idx="13">
                        <c:v>6,40%</c:v>
                      </c:pt>
                      <c:pt idx="14">
                        <c:v>9,5%</c:v>
                      </c:pt>
                      <c:pt idx="15">
                        <c:v>3,7%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Sheet1!$B$1:$I$1</c15:f>
                <c15:dlblRangeCache>
                  <c:ptCount val="8"/>
                  <c:pt idx="0">
                    <c:v>Доходы от использования имущества, находящегося в муниципальной собствености</c:v>
                  </c:pt>
                  <c:pt idx="1">
                    <c:v>Доходы от продажи имущества и земли</c:v>
                  </c:pt>
                  <c:pt idx="2">
                    <c:v>Доходы от оказания платных услуг</c:v>
                  </c:pt>
                  <c:pt idx="3">
                    <c:v>Налог на доходы физических лиц</c:v>
                  </c:pt>
                  <c:pt idx="4">
                    <c:v>Налоги на совокупный доход</c:v>
                  </c:pt>
                  <c:pt idx="5">
                    <c:v>Акцизы на нефтепродукты</c:v>
                  </c:pt>
                  <c:pt idx="6">
                    <c:v>Налог на имущество</c:v>
                  </c:pt>
                  <c:pt idx="7">
                    <c:v>Прочие налоговые и неналоговые доходы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explosion val="26"/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Sheet1!$B$3:$I$3</c:f>
              <c:numCache>
                <c:formatCode>@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0%">
                  <c:v>6.7000000000000004E-2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(Sheet1!$B$1:$I$1;Sheet1!$B$3:$I$3)</c15:sqref>
                        </c15:formulaRef>
                      </c:ext>
                    </c:extLst>
                    <c:strCache>
                      <c:ptCount val="16"/>
                      <c:pt idx="0">
                        <c:v>Доходы от использования имущества, находящегося в муниципальной собствености</c:v>
                      </c:pt>
                      <c:pt idx="1">
                        <c:v>Доходы от продажи имущества и земли</c:v>
                      </c:pt>
                      <c:pt idx="2">
                        <c:v>Доходы от оказания платных услуг</c:v>
                      </c:pt>
                      <c:pt idx="3">
                        <c:v>Налог на доходы физических лиц</c:v>
                      </c:pt>
                      <c:pt idx="4">
                        <c:v>Налоги на совокупный доход</c:v>
                      </c:pt>
                      <c:pt idx="5">
                        <c:v>Акцизы на нефтепродукты</c:v>
                      </c:pt>
                      <c:pt idx="6">
                        <c:v>Налог на имущество</c:v>
                      </c:pt>
                      <c:pt idx="7">
                        <c:v>Прочие налоговые и неналоговые доходы</c:v>
                      </c:pt>
                      <c:pt idx="8">
                        <c:v>9,4%</c:v>
                      </c:pt>
                      <c:pt idx="9">
                        <c:v>0,6%</c:v>
                      </c:pt>
                      <c:pt idx="10">
                        <c:v>12,6%</c:v>
                      </c:pt>
                      <c:pt idx="11">
                        <c:v>34 %</c:v>
                      </c:pt>
                      <c:pt idx="12">
                        <c:v>23,7%</c:v>
                      </c:pt>
                      <c:pt idx="13">
                        <c:v>6,40%</c:v>
                      </c:pt>
                      <c:pt idx="14">
                        <c:v>9,5%</c:v>
                      </c:pt>
                      <c:pt idx="15">
                        <c:v>3,7%</c:v>
                      </c:pt>
                    </c:strCache>
                  </c:strRef>
                </c15:cat>
              </c15:filteredCategoryTitle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explosion val="26"/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23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Sheet1!$B$4:$I$4</c:f>
              <c:numCache>
                <c:formatCode>General</c:formatCode>
                <c:ptCount val="8"/>
                <c:pt idx="0">
                  <c:v>8.6096838831234868E-2</c:v>
                </c:pt>
                <c:pt idx="1">
                  <c:v>1.1484283877142088E-2</c:v>
                </c:pt>
                <c:pt idx="2">
                  <c:v>0.11385471184615845</c:v>
                </c:pt>
                <c:pt idx="3">
                  <c:v>0.31160092113526933</c:v>
                </c:pt>
                <c:pt idx="4">
                  <c:v>0.27346592098573436</c:v>
                </c:pt>
                <c:pt idx="5">
                  <c:v>6.6912103358554895E-2</c:v>
                </c:pt>
                <c:pt idx="6">
                  <c:v>9.8540538923946527E-2</c:v>
                </c:pt>
                <c:pt idx="7">
                  <c:v>3.8044681041959509E-2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(Sheet1!$B$1:$I$1;Sheet1!$B$3:$I$3)</c15:sqref>
                        </c15:formulaRef>
                      </c:ext>
                    </c:extLst>
                    <c:strCache>
                      <c:ptCount val="16"/>
                      <c:pt idx="0">
                        <c:v>Доходы от использования имущества, находящегося в муниципальной собствености</c:v>
                      </c:pt>
                      <c:pt idx="1">
                        <c:v>Доходы от продажи имущества и земли</c:v>
                      </c:pt>
                      <c:pt idx="2">
                        <c:v>Доходы от оказания платных услуг</c:v>
                      </c:pt>
                      <c:pt idx="3">
                        <c:v>Налог на доходы физических лиц</c:v>
                      </c:pt>
                      <c:pt idx="4">
                        <c:v>Налоги на совокупный доход</c:v>
                      </c:pt>
                      <c:pt idx="5">
                        <c:v>Акцизы на нефтепродукты</c:v>
                      </c:pt>
                      <c:pt idx="6">
                        <c:v>Налог на имущество</c:v>
                      </c:pt>
                      <c:pt idx="7">
                        <c:v>Прочие налоговые и неналоговые доходы</c:v>
                      </c:pt>
                      <c:pt idx="8">
                        <c:v>9,4%</c:v>
                      </c:pt>
                      <c:pt idx="9">
                        <c:v>0,6%</c:v>
                      </c:pt>
                      <c:pt idx="10">
                        <c:v>12,6%</c:v>
                      </c:pt>
                      <c:pt idx="11">
                        <c:v>34 %</c:v>
                      </c:pt>
                      <c:pt idx="12">
                        <c:v>23,7%</c:v>
                      </c:pt>
                      <c:pt idx="13">
                        <c:v>6,40%</c:v>
                      </c:pt>
                      <c:pt idx="14">
                        <c:v>9,5%</c:v>
                      </c:pt>
                      <c:pt idx="15">
                        <c:v>3,7%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5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Анализ безвозмездных поступлений за 2021-2022 годы, тыс.руб.</a:t>
            </a:r>
          </a:p>
        </c:rich>
      </c:tx>
      <c:layout>
        <c:manualLayout>
          <c:xMode val="edge"/>
          <c:yMode val="edge"/>
          <c:x val="0.12160000000000012"/>
          <c:y val="2.108433734939759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560000000000012"/>
          <c:y val="0.19277108433734941"/>
          <c:w val="0.88800000000000001"/>
          <c:h val="0.6084337349397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891024448715873E-2"/>
                  <c:y val="1.3814062715844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180482360964721E-2"/>
                  <c:y val="1.8376694141302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933949201231802E-2"/>
                  <c:y val="-7.47187303341476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073833881000739E-2"/>
                  <c:y val="-6.84718336439093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DD-4F5E-8A93-1BD301899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Субвенция</c:v>
                </c:pt>
                <c:pt idx="3">
                  <c:v>Иные МБТ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 formatCode="General">
                  <c:v>74549</c:v>
                </c:pt>
                <c:pt idx="1">
                  <c:v>190551</c:v>
                </c:pt>
                <c:pt idx="2">
                  <c:v>177773</c:v>
                </c:pt>
                <c:pt idx="3">
                  <c:v>80834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DD-4F5E-8A93-1BD3018999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33748734164135E-2"/>
                  <c:y val="1.7163205476508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62401058135593E-2"/>
                  <c:y val="-4.380592776780096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398598797197708E-2"/>
                  <c:y val="3.322128593574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DD-4F5E-8A93-1BD3018999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784404902143477E-2"/>
                  <c:y val="-9.3287160707109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6DD-4F5E-8A93-1BD3018999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Субвенция</c:v>
                </c:pt>
                <c:pt idx="3">
                  <c:v>Иные МБТ</c:v>
                </c:pt>
              </c:strCache>
            </c:strRef>
          </c:cat>
          <c:val>
            <c:numRef>
              <c:f>Sheet1!$B$3:$E$3</c:f>
              <c:numCache>
                <c:formatCode>0</c:formatCode>
                <c:ptCount val="4"/>
                <c:pt idx="0" formatCode="General">
                  <c:v>80064</c:v>
                </c:pt>
                <c:pt idx="1">
                  <c:v>288772</c:v>
                </c:pt>
                <c:pt idx="2">
                  <c:v>197378</c:v>
                </c:pt>
                <c:pt idx="3">
                  <c:v>156767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6DD-4F5E-8A93-1BD3018999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88603688"/>
        <c:axId val="388605256"/>
        <c:axId val="0"/>
      </c:bar3DChart>
      <c:catAx>
        <c:axId val="388603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605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86052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603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3920000000000655"/>
          <c:y val="0.89759036144578308"/>
          <c:w val="0.32160000000000138"/>
          <c:h val="9.337349397590366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4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расходов бюджета района в 2022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году</a:t>
            </a:r>
          </a:p>
        </c:rich>
      </c:tx>
      <c:layout>
        <c:manualLayout>
          <c:xMode val="edge"/>
          <c:yMode val="edge"/>
          <c:x val="0.21044303797468394"/>
          <c:y val="1.7751479289941259E-2"/>
        </c:manualLayout>
      </c:layout>
      <c:overlay val="0"/>
      <c:spPr>
        <a:noFill/>
        <a:ln w="25327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21047252271464"/>
          <c:y val="0.37823939086822067"/>
          <c:w val="0.69611712087390043"/>
          <c:h val="0.514587978482887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2237907400766694"/>
                  <c:y val="-0.11484148280347638"/>
                </c:manualLayout>
              </c:layout>
              <c:tx>
                <c:rich>
                  <a:bodyPr/>
                  <a:lstStyle/>
                  <a:p>
                    <a:fld id="{736C8B0D-231A-4B3D-83F9-2AA11A0BD812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2B66DBAA-BE00-448F-B82A-8F06E687627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3.0237692251085451E-2"/>
                  <c:y val="-0.28194250137337895"/>
                </c:manualLayout>
              </c:layout>
              <c:tx>
                <c:rich>
                  <a:bodyPr/>
                  <a:lstStyle/>
                  <a:p>
                    <a:fld id="{D1728398-37A4-4D90-AE1C-FC9490F3EF9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3E85FB3C-5871-47EE-B458-1E45BF3C070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9.3061217815062838E-2"/>
                  <c:y val="-0.21936397485198222"/>
                </c:manualLayout>
              </c:layout>
              <c:tx>
                <c:rich>
                  <a:bodyPr/>
                  <a:lstStyle/>
                  <a:p>
                    <a:fld id="{1A600D32-FF2E-4ECE-8963-1FCD28BE6784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1889614C-F5A2-43A8-817B-994EC21A426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2.8662629486901053E-2"/>
                  <c:y val="-2.6929510906108803E-2"/>
                </c:manualLayout>
              </c:layout>
              <c:tx>
                <c:rich>
                  <a:bodyPr/>
                  <a:lstStyle/>
                  <a:p>
                    <a:fld id="{5F6C8B3F-6DEA-412D-91E3-8ECDFEF60B79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42A0771D-661F-4D04-B344-3ADF096F6C9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7.2138072221408583E-2"/>
                  <c:y val="5.8870490350717217E-2"/>
                </c:manualLayout>
              </c:layout>
              <c:tx>
                <c:rich>
                  <a:bodyPr/>
                  <a:lstStyle/>
                  <a:p>
                    <a:fld id="{CA4BE9A5-C381-4A5C-9770-7DA2FECD0165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7DC3ECA2-62D8-461C-883C-ACA405F4BD6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-4.2106836639497804E-3"/>
                  <c:y val="0.10435013176172582"/>
                </c:manualLayout>
              </c:layout>
              <c:tx>
                <c:rich>
                  <a:bodyPr/>
                  <a:lstStyle/>
                  <a:p>
                    <a:fld id="{FA06414A-4A5F-4E44-B336-3AE5365FD73D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91B19E13-2A9D-48C7-BDD5-F4D2A89D7EA4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-1.5959581563603701E-3"/>
                  <c:y val="5.4953350678376638E-2"/>
                </c:manualLayout>
              </c:layout>
              <c:tx>
                <c:rich>
                  <a:bodyPr/>
                  <a:lstStyle/>
                  <a:p>
                    <a:fld id="{6825BD0A-BDE0-4ED3-ADFD-29F1F24C840C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FF3D791D-B75A-42F6-839D-C027068C9787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7"/>
              <c:layout>
                <c:manualLayout>
                  <c:x val="-0.10706470102452291"/>
                  <c:y val="6.7945219718822314E-3"/>
                </c:manualLayout>
              </c:layout>
              <c:tx>
                <c:rich>
                  <a:bodyPr/>
                  <a:lstStyle/>
                  <a:p>
                    <a:fld id="{B19883AF-1BA2-4C3A-B052-1B672C3BF5B6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5D3B2AAD-4ADD-4DC7-929F-C4B9A53CB70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8"/>
              <c:layout>
                <c:manualLayout>
                  <c:x val="-1.1272189107202953E-3"/>
                  <c:y val="-5.2102855954886923E-2"/>
                </c:manualLayout>
              </c:layout>
              <c:tx>
                <c:rich>
                  <a:bodyPr/>
                  <a:lstStyle/>
                  <a:p>
                    <a:fld id="{7EA077ED-3C97-4E86-BE53-CF114AF70B90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27A5C923-1167-408A-8403-49E16BF2A58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9"/>
              <c:layout>
                <c:manualLayout>
                  <c:x val="-0.11151488520637939"/>
                  <c:y val="-0.18962845028760594"/>
                </c:manualLayout>
              </c:layout>
              <c:tx>
                <c:rich>
                  <a:bodyPr/>
                  <a:lstStyle/>
                  <a:p>
                    <a:fld id="{EB7C0B42-0CD9-4950-B5F4-339965EA8BB7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; </a:t>
                    </a:r>
                    <a:fld id="{D6B79223-DDA4-4867-B1CC-738CA31F489B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0"/>
              <c:layout>
                <c:manualLayout>
                  <c:x val="7.2974802139469538E-2"/>
                  <c:y val="-2.3036114899045442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>
                        <a:ln>
                          <a:noFill/>
                        </a:ln>
                      </a:defRPr>
                    </a:pPr>
                    <a:fld id="{CEAF1D2F-AE57-4BC3-BABB-0FDC49E808AE}" type="CELLRANGE">
                      <a:rPr lang="en-US" sz="1000" b="0" baseline="0">
                        <a:ln>
                          <a:noFill/>
                        </a:ln>
                        <a:latin typeface="Times New Roman" pitchFamily="18" charset="0"/>
                        <a:cs typeface="Times New Roman" pitchFamily="18" charset="0"/>
                      </a:rPr>
                      <a:pPr>
                        <a:defRPr>
                          <a:ln>
                            <a:noFill/>
                          </a:ln>
                        </a:defRPr>
                      </a:pPr>
                      <a:t>[ДИАПАЗОН ЯЧЕЕК]</a:t>
                    </a:fld>
                    <a:r>
                      <a:rPr lang="en-US" sz="1000" b="0" baseline="0">
                        <a:ln>
                          <a:noFill/>
                        </a:ln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fld id="{F7E66BF7-965D-4C11-A1A7-FE5E0FE8F19E}" type="PERCENTAGE">
                      <a:rPr lang="en-US" sz="1000" b="0" baseline="0">
                        <a:ln>
                          <a:noFill/>
                        </a:ln>
                        <a:latin typeface="Times New Roman" pitchFamily="18" charset="0"/>
                        <a:cs typeface="Times New Roman" pitchFamily="18" charset="0"/>
                      </a:rPr>
                      <a:pPr>
                        <a:defRPr>
                          <a:ln>
                            <a:noFill/>
                          </a:ln>
                        </a:defRPr>
                      </a:pPr>
                      <a:t>[ПРОЦЕНТ]</a:t>
                    </a:fld>
                    <a:endParaRPr lang="en-US" sz="1000" b="0" baseline="0">
                      <a:ln>
                        <a:noFill/>
                      </a:ln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1"/>
                </c:ext>
              </c:extLst>
            </c:dLbl>
            <c:numFmt formatCode="0.00%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047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Sheet1!$B$2:$L$2</c:f>
              <c:numCache>
                <c:formatCode>General</c:formatCode>
                <c:ptCount val="11"/>
                <c:pt idx="0">
                  <c:v>52300.6</c:v>
                </c:pt>
                <c:pt idx="1">
                  <c:v>14004.7</c:v>
                </c:pt>
                <c:pt idx="2">
                  <c:v>358771.5</c:v>
                </c:pt>
                <c:pt idx="3">
                  <c:v>5890.8</c:v>
                </c:pt>
                <c:pt idx="4">
                  <c:v>4872.1000000000004</c:v>
                </c:pt>
                <c:pt idx="5">
                  <c:v>329081.5</c:v>
                </c:pt>
                <c:pt idx="6">
                  <c:v>29509.5</c:v>
                </c:pt>
                <c:pt idx="7">
                  <c:v>17315.599999999999</c:v>
                </c:pt>
                <c:pt idx="8">
                  <c:v>16902.8</c:v>
                </c:pt>
                <c:pt idx="9">
                  <c:v>46.3</c:v>
                </c:pt>
                <c:pt idx="10">
                  <c:v>50803.6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(Sheet1!$B$1:$M$1;Sheet1!$B$3:$M$3)</c15:sqref>
                        </c15:formulaRef>
                      </c:ext>
                    </c:extLst>
                    <c:strCache>
                      <c:ptCount val="24"/>
                      <c:pt idx="0">
                        <c:v>Общегосударственные вопросы</c:v>
                      </c:pt>
                      <c:pt idx="1">
                        <c:v>Здравоохранение</c:v>
                      </c:pt>
                      <c:pt idx="2">
                        <c:v>Национальная безопасность </c:v>
                      </c:pt>
                      <c:pt idx="3">
                        <c:v>Национальная экономика </c:v>
                      </c:pt>
                      <c:pt idx="4">
                        <c:v>Жилищно-коммунальное хозяйство</c:v>
                      </c:pt>
                      <c:pt idx="5">
                        <c:v>Охрана окружающей среды </c:v>
                      </c:pt>
                      <c:pt idx="6">
                        <c:v>Образование </c:v>
                      </c:pt>
                      <c:pt idx="7">
                        <c:v>Культура</c:v>
                      </c:pt>
                      <c:pt idx="8">
                        <c:v>Социальная политика</c:v>
                      </c:pt>
                      <c:pt idx="9">
                        <c:v>Физическая культура и спорт</c:v>
                      </c:pt>
                      <c:pt idx="10">
                        <c:v>Обслуживание муниципального долга</c:v>
                      </c:pt>
                      <c:pt idx="11">
                        <c:v>Межбюджетные трансферты</c:v>
                      </c:pt>
                      <c:pt idx="12">
                        <c:v>7,8</c:v>
                      </c:pt>
                      <c:pt idx="13">
                        <c:v>0,1</c:v>
                      </c:pt>
                      <c:pt idx="14">
                        <c:v>1,9</c:v>
                      </c:pt>
                      <c:pt idx="15">
                        <c:v>21,0</c:v>
                      </c:pt>
                      <c:pt idx="16">
                        <c:v>3,8</c:v>
                      </c:pt>
                      <c:pt idx="17">
                        <c:v>0,03</c:v>
                      </c:pt>
                      <c:pt idx="18">
                        <c:v>47,6</c:v>
                      </c:pt>
                      <c:pt idx="19">
                        <c:v>3,4</c:v>
                      </c:pt>
                      <c:pt idx="20">
                        <c:v>3,7</c:v>
                      </c:pt>
                      <c:pt idx="21">
                        <c:v>2,22</c:v>
                      </c:pt>
                      <c:pt idx="22">
                        <c:v>0,02</c:v>
                      </c:pt>
                      <c:pt idx="23">
                        <c:v>8,3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Sheet1!$B$1:$L$1</c15:f>
                <c15:dlblRangeCache>
                  <c:ptCount val="11"/>
                  <c:pt idx="0">
                    <c:v>Общегосударственные вопросы</c:v>
                  </c:pt>
                  <c:pt idx="1">
                    <c:v>Национальная безопасность </c:v>
                  </c:pt>
                  <c:pt idx="2">
                    <c:v>Национальная экономика </c:v>
                  </c:pt>
                  <c:pt idx="3">
                    <c:v>Жилищно-коммунальное хозяйство</c:v>
                  </c:pt>
                  <c:pt idx="4">
                    <c:v>Охрана окружающей среды </c:v>
                  </c:pt>
                  <c:pt idx="5">
                    <c:v>Образование </c:v>
                  </c:pt>
                  <c:pt idx="6">
                    <c:v>Культура</c:v>
                  </c:pt>
                  <c:pt idx="7">
                    <c:v>Социальная политика</c:v>
                  </c:pt>
                  <c:pt idx="8">
                    <c:v>Физическая культура и спорт</c:v>
                  </c:pt>
                  <c:pt idx="9">
                    <c:v>Обслуживание муниципального долга</c:v>
                  </c:pt>
                  <c:pt idx="10">
                    <c:v>Межбюджетные трансферты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4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Sheet1!$B$3:$L$3</c:f>
              <c:numCache>
                <c:formatCode>0.0</c:formatCode>
                <c:ptCount val="11"/>
                <c:pt idx="0">
                  <c:v>5.9466355277265803</c:v>
                </c:pt>
                <c:pt idx="1">
                  <c:v>1.592349735474401</c:v>
                </c:pt>
                <c:pt idx="2">
                  <c:v>40.792712669371994</c:v>
                </c:pt>
                <c:pt idx="3">
                  <c:v>0.66979041477022716</c:v>
                </c:pt>
                <c:pt idx="4">
                  <c:v>0.55396310854247699</c:v>
                </c:pt>
                <c:pt idx="5">
                  <c:v>37.416927136926823</c:v>
                </c:pt>
                <c:pt idx="6">
                  <c:v>3.3552624846645647</c:v>
                </c:pt>
                <c:pt idx="7">
                  <c:v>1.9688026933515557</c:v>
                </c:pt>
                <c:pt idx="8">
                  <c:v>1.9218668810311323</c:v>
                </c:pt>
                <c:pt idx="9">
                  <c:v>5.2643607326443801E-3</c:v>
                </c:pt>
                <c:pt idx="10">
                  <c:v>5.7764249874076041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(Sheet1!$B$1:$M$1;Sheet1!$B$3:$M$3)</c15:sqref>
                        </c15:formulaRef>
                      </c:ext>
                    </c:extLst>
                    <c:strCache>
                      <c:ptCount val="24"/>
                      <c:pt idx="0">
                        <c:v>Общегосударственные вопросы</c:v>
                      </c:pt>
                      <c:pt idx="1">
                        <c:v>Здравоохранение</c:v>
                      </c:pt>
                      <c:pt idx="2">
                        <c:v>Национальная безопасность </c:v>
                      </c:pt>
                      <c:pt idx="3">
                        <c:v>Национальная экономика </c:v>
                      </c:pt>
                      <c:pt idx="4">
                        <c:v>Жилищно-коммунальное хозяйство</c:v>
                      </c:pt>
                      <c:pt idx="5">
                        <c:v>Охрана окружающей среды </c:v>
                      </c:pt>
                      <c:pt idx="6">
                        <c:v>Образование </c:v>
                      </c:pt>
                      <c:pt idx="7">
                        <c:v>Культура</c:v>
                      </c:pt>
                      <c:pt idx="8">
                        <c:v>Социальная политика</c:v>
                      </c:pt>
                      <c:pt idx="9">
                        <c:v>Физическая культура и спорт</c:v>
                      </c:pt>
                      <c:pt idx="10">
                        <c:v>Обслуживание муниципального долга</c:v>
                      </c:pt>
                      <c:pt idx="11">
                        <c:v>Межбюджетные трансферты</c:v>
                      </c:pt>
                      <c:pt idx="12">
                        <c:v>7,8</c:v>
                      </c:pt>
                      <c:pt idx="13">
                        <c:v>0,1</c:v>
                      </c:pt>
                      <c:pt idx="14">
                        <c:v>1,9</c:v>
                      </c:pt>
                      <c:pt idx="15">
                        <c:v>21,0</c:v>
                      </c:pt>
                      <c:pt idx="16">
                        <c:v>3,8</c:v>
                      </c:pt>
                      <c:pt idx="17">
                        <c:v>0,03</c:v>
                      </c:pt>
                      <c:pt idx="18">
                        <c:v>47,6</c:v>
                      </c:pt>
                      <c:pt idx="19">
                        <c:v>3,4</c:v>
                      </c:pt>
                      <c:pt idx="20">
                        <c:v>3,7</c:v>
                      </c:pt>
                      <c:pt idx="21">
                        <c:v>2,22</c:v>
                      </c:pt>
                      <c:pt idx="22">
                        <c:v>0,02</c:v>
                      </c:pt>
                      <c:pt idx="23">
                        <c:v>8,3</c:v>
                      </c:pt>
                    </c:strCache>
                  </c:strRef>
                </c15:cat>
              </c15:filteredCategoryTitle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4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(Sheet1!$B$1:$M$1;Sheet1!$B$3:$M$3)</c15:sqref>
                        </c15:formulaRef>
                      </c:ext>
                    </c:extLst>
                    <c:strCache>
                      <c:ptCount val="24"/>
                      <c:pt idx="0">
                        <c:v>Общегосударственные вопросы</c:v>
                      </c:pt>
                      <c:pt idx="1">
                        <c:v>Здравоохранение</c:v>
                      </c:pt>
                      <c:pt idx="2">
                        <c:v>Национальная безопасность </c:v>
                      </c:pt>
                      <c:pt idx="3">
                        <c:v>Национальная экономика </c:v>
                      </c:pt>
                      <c:pt idx="4">
                        <c:v>Жилищно-коммунальное хозяйство</c:v>
                      </c:pt>
                      <c:pt idx="5">
                        <c:v>Охрана окружающей среды </c:v>
                      </c:pt>
                      <c:pt idx="6">
                        <c:v>Образование </c:v>
                      </c:pt>
                      <c:pt idx="7">
                        <c:v>Культура</c:v>
                      </c:pt>
                      <c:pt idx="8">
                        <c:v>Социальная политика</c:v>
                      </c:pt>
                      <c:pt idx="9">
                        <c:v>Физическая культура и спорт</c:v>
                      </c:pt>
                      <c:pt idx="10">
                        <c:v>Обслуживание муниципального долга</c:v>
                      </c:pt>
                      <c:pt idx="11">
                        <c:v>Межбюджетные трансферты</c:v>
                      </c:pt>
                      <c:pt idx="12">
                        <c:v>7,8</c:v>
                      </c:pt>
                      <c:pt idx="13">
                        <c:v>0,1</c:v>
                      </c:pt>
                      <c:pt idx="14">
                        <c:v>1,9</c:v>
                      </c:pt>
                      <c:pt idx="15">
                        <c:v>21,0</c:v>
                      </c:pt>
                      <c:pt idx="16">
                        <c:v>3,8</c:v>
                      </c:pt>
                      <c:pt idx="17">
                        <c:v>0,03</c:v>
                      </c:pt>
                      <c:pt idx="18">
                        <c:v>47,6</c:v>
                      </c:pt>
                      <c:pt idx="19">
                        <c:v>3,4</c:v>
                      </c:pt>
                      <c:pt idx="20">
                        <c:v>3,7</c:v>
                      </c:pt>
                      <c:pt idx="21">
                        <c:v>2,22</c:v>
                      </c:pt>
                      <c:pt idx="22">
                        <c:v>0,02</c:v>
                      </c:pt>
                      <c:pt idx="23">
                        <c:v>8,3</c:v>
                      </c:pt>
                    </c:strCache>
                  </c:strRef>
                </c15:cat>
              </c15:filteredCategoryTitle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327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Динамика расходов бюджета района в 2022 году, тыс.руб.</a:t>
            </a:r>
          </a:p>
        </c:rich>
      </c:tx>
      <c:layout>
        <c:manualLayout>
          <c:xMode val="edge"/>
          <c:yMode val="edge"/>
          <c:x val="0.11652173913043479"/>
          <c:y val="1.8808777429467721E-2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21739130435044"/>
          <c:y val="0.21943573667712243"/>
          <c:w val="0.85739130434782662"/>
          <c:h val="0.529780564263322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плановые назначения</c:v>
                </c:pt>
              </c:strCache>
            </c:strRef>
          </c:tx>
          <c:spPr>
            <a:ln w="1266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639611966007021E-2"/>
                  <c:y val="-6.46067035794391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613477802454193E-2"/>
                  <c:y val="-2.6334101529991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3787466923379013E-2"/>
                  <c:y val="-7.5672746016083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902191713215351E-2"/>
                  <c:y val="-0.1107992446066209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5B-4403-850C-77B14D07C3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</c:v>
                </c:pt>
                <c:pt idx="1">
                  <c:v>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734175.8</c:v>
                </c:pt>
                <c:pt idx="1">
                  <c:v>736612.7</c:v>
                </c:pt>
                <c:pt idx="2">
                  <c:v>891721.3</c:v>
                </c:pt>
                <c:pt idx="3">
                  <c:v>901212.2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95B-4403-850C-77B14D07C3F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ln w="1266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9.2483076181809426E-2"/>
                  <c:y val="-5.15030034522695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64544496040561E-2"/>
                  <c:y val="4.91869918699200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60113374906567E-3"/>
                  <c:y val="1.89739156296137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233618233618281E-2"/>
                  <c:y val="6.0975609756097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95B-4403-850C-77B14D07C3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</c:v>
                </c:pt>
                <c:pt idx="1">
                  <c:v>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111514.7</c:v>
                </c:pt>
                <c:pt idx="1">
                  <c:v>276648.90000000002</c:v>
                </c:pt>
                <c:pt idx="2">
                  <c:v>460585.4</c:v>
                </c:pt>
                <c:pt idx="3">
                  <c:v>879498.9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F95B-4403-850C-77B14D07C3F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28488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7265684877461502E-2"/>
                  <c:y val="-3.9462570380399443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15,2 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561096529600467E-2"/>
                  <c:y val="-6.7605466999551958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37,6%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95B-4403-850C-77B14D07C3FD}"/>
                </c:ext>
                <c:ext xmlns:c15="http://schemas.microsoft.com/office/drawing/2012/chart" uri="{CE6537A1-D6FC-4f65-9D91-7224C49458BB}">
                  <c15:layout>
                    <c:manualLayout>
                      <c:w val="8.2017183749467218E-2"/>
                      <c:h val="5.934959349593495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4993382237477559E-3"/>
                  <c:y val="-0.172984123935727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51,7%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95B-4403-850C-77B14D07C3F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24295040043082E-3"/>
                  <c:y val="-0.301370270789328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97,6%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95B-4403-850C-77B14D07C3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1 квартал</c:v>
                </c:pt>
                <c:pt idx="1">
                  <c:v>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Sheet1!$B$4:$E$4</c:f>
              <c:numCache>
                <c:formatCode>0.00%</c:formatCode>
                <c:ptCount val="4"/>
                <c:pt idx="0">
                  <c:v>0.15189100485197141</c:v>
                </c:pt>
                <c:pt idx="1">
                  <c:v>0.37556900661636711</c:v>
                </c:pt>
                <c:pt idx="2">
                  <c:v>0.51651272656602465</c:v>
                </c:pt>
                <c:pt idx="3">
                  <c:v>0.97590656229465167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F95B-4403-850C-77B14D07C3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8604080"/>
        <c:axId val="388606824"/>
      </c:lineChart>
      <c:catAx>
        <c:axId val="38860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606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860682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8604080"/>
        <c:crosses val="autoZero"/>
        <c:crossBetween val="between"/>
      </c:valAx>
      <c:spPr>
        <a:solidFill>
          <a:srgbClr val="C0C0C0"/>
        </a:solidFill>
        <a:ln w="12661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3391304347826652"/>
          <c:y val="0.90595611285264988"/>
          <c:w val="0.84000000000000064"/>
          <c:h val="8.4639498432604765E-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7F69-2350-4D5C-B7FC-DF4D1EF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15111</TotalTime>
  <Pages>18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33231</CharactersWithSpaces>
  <SharedDoc>false</SharedDoc>
  <HLinks>
    <vt:vector size="6" baseType="variant">
      <vt:variant>
        <vt:i4>2883642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consultantplus://offline/ref=9D2E9FAD51B195E20F23C876286B88B4C0A440A4A2B9E01515750228A6AF72B46F2690A8D19ED59A5AF9F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Ветлужских В А</dc:creator>
  <cp:keywords/>
  <dc:description/>
  <cp:lastModifiedBy>Елена Борисовна Зорина</cp:lastModifiedBy>
  <cp:revision>314</cp:revision>
  <cp:lastPrinted>2023-05-30T06:29:00Z</cp:lastPrinted>
  <dcterms:created xsi:type="dcterms:W3CDTF">2006-01-24T14:13:00Z</dcterms:created>
  <dcterms:modified xsi:type="dcterms:W3CDTF">2023-05-30T06:54:00Z</dcterms:modified>
</cp:coreProperties>
</file>