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6ED" w:rsidRDefault="009F16ED" w:rsidP="009F16ED">
      <w:pPr>
        <w:jc w:val="right"/>
        <w:rPr>
          <w:sz w:val="28"/>
          <w:szCs w:val="28"/>
        </w:rPr>
      </w:pPr>
      <w:r>
        <w:rPr>
          <w:sz w:val="28"/>
          <w:szCs w:val="28"/>
        </w:rPr>
        <w:t>Проект</w:t>
      </w:r>
    </w:p>
    <w:p w:rsidR="00937E5B" w:rsidRDefault="00937E5B" w:rsidP="00937E5B">
      <w:pPr>
        <w:jc w:val="center"/>
        <w:rPr>
          <w:sz w:val="28"/>
          <w:szCs w:val="28"/>
        </w:rPr>
      </w:pPr>
      <w:r w:rsidRPr="00311759">
        <w:rPr>
          <w:sz w:val="28"/>
          <w:szCs w:val="28"/>
        </w:rPr>
        <w:t>Паспорт</w:t>
      </w:r>
    </w:p>
    <w:p w:rsidR="00937E5B" w:rsidRDefault="00937E5B" w:rsidP="00937E5B">
      <w:pPr>
        <w:jc w:val="center"/>
        <w:rPr>
          <w:sz w:val="28"/>
          <w:szCs w:val="28"/>
        </w:rPr>
      </w:pPr>
      <w:r>
        <w:rPr>
          <w:sz w:val="28"/>
          <w:szCs w:val="28"/>
        </w:rPr>
        <w:t>муниципальной программы   муниципального образования Уржумский муниципальный район Кировской области</w:t>
      </w:r>
    </w:p>
    <w:p w:rsidR="00937E5B" w:rsidRDefault="00937E5B" w:rsidP="00937E5B">
      <w:pPr>
        <w:jc w:val="center"/>
        <w:rPr>
          <w:b/>
          <w:sz w:val="28"/>
          <w:szCs w:val="28"/>
        </w:rPr>
      </w:pPr>
      <w:r w:rsidRPr="00033ACB">
        <w:rPr>
          <w:sz w:val="28"/>
          <w:szCs w:val="28"/>
        </w:rPr>
        <w:t>«Профилактика правонарушений и преступлений в Уржумском районе Кировской области»</w:t>
      </w:r>
    </w:p>
    <w:p w:rsidR="00937E5B" w:rsidRPr="00432B13" w:rsidRDefault="00937E5B" w:rsidP="00937E5B">
      <w:pPr>
        <w:autoSpaceDE w:val="0"/>
        <w:autoSpaceDN w:val="0"/>
        <w:adjustRightInd w:val="0"/>
        <w:jc w:val="center"/>
        <w:rPr>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9"/>
        <w:gridCol w:w="6890"/>
      </w:tblGrid>
      <w:tr w:rsidR="00937E5B" w:rsidRPr="00074DAE" w:rsidTr="001E5D40">
        <w:tc>
          <w:tcPr>
            <w:tcW w:w="2999" w:type="dxa"/>
            <w:shd w:val="clear" w:color="auto" w:fill="auto"/>
          </w:tcPr>
          <w:p w:rsidR="00937E5B" w:rsidRPr="00D928A9" w:rsidRDefault="00937E5B" w:rsidP="001E5D40">
            <w:pPr>
              <w:pStyle w:val="3"/>
              <w:tabs>
                <w:tab w:val="clear" w:pos="720"/>
              </w:tabs>
              <w:snapToGrid w:val="0"/>
              <w:ind w:left="0" w:firstLine="0"/>
              <w:rPr>
                <w:rFonts w:ascii="Times New Roman" w:hAnsi="Times New Roman"/>
                <w:szCs w:val="28"/>
                <w:lang w:val="ru-RU"/>
              </w:rPr>
            </w:pPr>
            <w:r w:rsidRPr="00D928A9">
              <w:rPr>
                <w:rFonts w:ascii="Times New Roman" w:hAnsi="Times New Roman"/>
                <w:szCs w:val="28"/>
                <w:lang w:val="ru-RU"/>
              </w:rPr>
              <w:t xml:space="preserve">Наименование муниципальной программы                 </w:t>
            </w:r>
          </w:p>
        </w:tc>
        <w:tc>
          <w:tcPr>
            <w:tcW w:w="6890" w:type="dxa"/>
            <w:shd w:val="clear" w:color="auto" w:fill="auto"/>
          </w:tcPr>
          <w:p w:rsidR="00937E5B" w:rsidRPr="00074DAE" w:rsidRDefault="00937E5B" w:rsidP="001E5D40">
            <w:pPr>
              <w:pStyle w:val="ConsPlusNonformat"/>
              <w:snapToGrid w:val="0"/>
              <w:spacing w:line="252" w:lineRule="auto"/>
              <w:jc w:val="both"/>
              <w:rPr>
                <w:rFonts w:ascii="Times New Roman" w:hAnsi="Times New Roman" w:cs="Times New Roman"/>
                <w:sz w:val="28"/>
                <w:szCs w:val="28"/>
              </w:rPr>
            </w:pPr>
            <w:r w:rsidRPr="00074DAE">
              <w:rPr>
                <w:rFonts w:ascii="Times New Roman" w:hAnsi="Times New Roman" w:cs="Times New Roman"/>
                <w:sz w:val="28"/>
                <w:szCs w:val="28"/>
              </w:rPr>
              <w:t>«Профилактика правонарушений и преступлений в Уржумском районе Кировской области»</w:t>
            </w:r>
          </w:p>
        </w:tc>
      </w:tr>
      <w:tr w:rsidR="00937E5B" w:rsidRPr="00074DAE" w:rsidTr="001E5D40">
        <w:tc>
          <w:tcPr>
            <w:tcW w:w="2999" w:type="dxa"/>
            <w:shd w:val="clear" w:color="auto" w:fill="auto"/>
          </w:tcPr>
          <w:p w:rsidR="00937E5B" w:rsidRPr="00074DAE" w:rsidRDefault="00937E5B" w:rsidP="001E5D40">
            <w:pPr>
              <w:pStyle w:val="ConsPlusNonformat"/>
              <w:tabs>
                <w:tab w:val="left" w:pos="1500"/>
              </w:tabs>
              <w:snapToGrid w:val="0"/>
              <w:spacing w:line="252" w:lineRule="auto"/>
              <w:rPr>
                <w:rFonts w:ascii="Times New Roman" w:hAnsi="Times New Roman" w:cs="Times New Roman"/>
                <w:sz w:val="28"/>
                <w:szCs w:val="28"/>
              </w:rPr>
            </w:pPr>
            <w:r w:rsidRPr="00074DAE">
              <w:rPr>
                <w:rFonts w:ascii="Times New Roman" w:hAnsi="Times New Roman" w:cs="Times New Roman"/>
                <w:sz w:val="28"/>
                <w:szCs w:val="28"/>
              </w:rPr>
              <w:t xml:space="preserve">Ответственный исполнитель муниципальной программы </w:t>
            </w:r>
          </w:p>
        </w:tc>
        <w:tc>
          <w:tcPr>
            <w:tcW w:w="6890" w:type="dxa"/>
            <w:shd w:val="clear" w:color="auto" w:fill="auto"/>
          </w:tcPr>
          <w:p w:rsidR="00937E5B" w:rsidRPr="00074DAE" w:rsidRDefault="00937E5B" w:rsidP="001E5D40">
            <w:pPr>
              <w:pStyle w:val="ConsPlusNonformat"/>
              <w:snapToGrid w:val="0"/>
              <w:spacing w:line="252" w:lineRule="auto"/>
              <w:jc w:val="both"/>
              <w:rPr>
                <w:rFonts w:ascii="Times New Roman" w:hAnsi="Times New Roman" w:cs="Times New Roman"/>
                <w:sz w:val="28"/>
                <w:szCs w:val="28"/>
              </w:rPr>
            </w:pPr>
            <w:r w:rsidRPr="00074DAE">
              <w:rPr>
                <w:rFonts w:ascii="Times New Roman" w:hAnsi="Times New Roman" w:cs="Times New Roman"/>
                <w:sz w:val="28"/>
                <w:szCs w:val="28"/>
              </w:rPr>
              <w:t>Сектор по социальной политике</w:t>
            </w:r>
          </w:p>
          <w:p w:rsidR="00937E5B" w:rsidRPr="00074DAE" w:rsidRDefault="00937E5B" w:rsidP="001E5D40">
            <w:pPr>
              <w:pStyle w:val="ConsPlusNonformat"/>
              <w:snapToGrid w:val="0"/>
              <w:spacing w:line="252" w:lineRule="auto"/>
              <w:jc w:val="both"/>
              <w:rPr>
                <w:rFonts w:ascii="Times New Roman" w:hAnsi="Times New Roman" w:cs="Times New Roman"/>
                <w:sz w:val="28"/>
                <w:szCs w:val="28"/>
              </w:rPr>
            </w:pPr>
            <w:r w:rsidRPr="00074DAE">
              <w:rPr>
                <w:rFonts w:ascii="Times New Roman" w:hAnsi="Times New Roman" w:cs="Times New Roman"/>
                <w:sz w:val="28"/>
                <w:szCs w:val="28"/>
              </w:rPr>
              <w:t>администрации Уржумского муниципального района</w:t>
            </w:r>
            <w:r w:rsidR="00A26148">
              <w:rPr>
                <w:rFonts w:ascii="Times New Roman" w:hAnsi="Times New Roman" w:cs="Times New Roman"/>
                <w:sz w:val="28"/>
                <w:szCs w:val="28"/>
              </w:rPr>
              <w:t xml:space="preserve">, </w:t>
            </w:r>
          </w:p>
        </w:tc>
      </w:tr>
      <w:tr w:rsidR="00937E5B" w:rsidRPr="00074DAE" w:rsidTr="001E5D40">
        <w:tc>
          <w:tcPr>
            <w:tcW w:w="2999" w:type="dxa"/>
            <w:shd w:val="clear" w:color="auto" w:fill="auto"/>
          </w:tcPr>
          <w:p w:rsidR="00937E5B" w:rsidRPr="00074DAE" w:rsidRDefault="00937E5B" w:rsidP="001E5D40">
            <w:pPr>
              <w:pStyle w:val="ConsPlusNonformat"/>
              <w:snapToGrid w:val="0"/>
              <w:spacing w:line="252" w:lineRule="auto"/>
              <w:jc w:val="both"/>
              <w:rPr>
                <w:rFonts w:ascii="Times New Roman" w:hAnsi="Times New Roman" w:cs="Times New Roman"/>
                <w:sz w:val="28"/>
                <w:szCs w:val="28"/>
              </w:rPr>
            </w:pPr>
            <w:r w:rsidRPr="00074DAE">
              <w:rPr>
                <w:rFonts w:ascii="Times New Roman" w:hAnsi="Times New Roman" w:cs="Times New Roman"/>
                <w:sz w:val="28"/>
                <w:szCs w:val="28"/>
              </w:rPr>
              <w:t xml:space="preserve">Соисполнители муниципальной программы     </w:t>
            </w:r>
          </w:p>
        </w:tc>
        <w:tc>
          <w:tcPr>
            <w:tcW w:w="6890" w:type="dxa"/>
            <w:shd w:val="clear" w:color="auto" w:fill="auto"/>
          </w:tcPr>
          <w:p w:rsidR="00937E5B" w:rsidRPr="007A51E5" w:rsidRDefault="00937E5B" w:rsidP="00CF0F81">
            <w:pPr>
              <w:pStyle w:val="ConsPlusNonformat"/>
              <w:snapToGrid w:val="0"/>
              <w:spacing w:line="252" w:lineRule="auto"/>
              <w:jc w:val="both"/>
              <w:rPr>
                <w:rFonts w:ascii="Times New Roman" w:hAnsi="Times New Roman" w:cs="Times New Roman"/>
                <w:sz w:val="28"/>
                <w:szCs w:val="28"/>
              </w:rPr>
            </w:pPr>
            <w:proofErr w:type="gramStart"/>
            <w:r w:rsidRPr="007A51E5">
              <w:rPr>
                <w:rFonts w:ascii="Times New Roman" w:hAnsi="Times New Roman" w:cs="Times New Roman"/>
                <w:color w:val="000000"/>
                <w:sz w:val="28"/>
                <w:szCs w:val="28"/>
              </w:rPr>
              <w:t xml:space="preserve">Прокуратура Уржумского района, ОМВД России </w:t>
            </w:r>
            <w:r w:rsidR="00CF0F81">
              <w:rPr>
                <w:rFonts w:ascii="Times New Roman" w:hAnsi="Times New Roman" w:cs="Times New Roman"/>
                <w:color w:val="000000"/>
                <w:sz w:val="28"/>
                <w:szCs w:val="28"/>
              </w:rPr>
              <w:t>«Уржумский»</w:t>
            </w:r>
            <w:r w:rsidRPr="007A51E5">
              <w:rPr>
                <w:rFonts w:ascii="Times New Roman" w:hAnsi="Times New Roman" w:cs="Times New Roman"/>
                <w:color w:val="000000"/>
                <w:sz w:val="28"/>
                <w:szCs w:val="28"/>
              </w:rPr>
              <w:t xml:space="preserve"> (по согласованию), комиссия по делам несовершеннолетних </w:t>
            </w:r>
            <w:r w:rsidRPr="007A51E5">
              <w:rPr>
                <w:rFonts w:ascii="Times New Roman" w:eastAsia="Times New Roman CYR" w:hAnsi="Times New Roman" w:cs="Times New Roman"/>
                <w:color w:val="000000"/>
                <w:sz w:val="28"/>
                <w:szCs w:val="28"/>
              </w:rPr>
              <w:t>и защите их прав Уржумского ра</w:t>
            </w:r>
            <w:r w:rsidRPr="007A51E5">
              <w:rPr>
                <w:rFonts w:ascii="Times New Roman" w:hAnsi="Times New Roman" w:cs="Times New Roman"/>
                <w:color w:val="000000"/>
                <w:sz w:val="28"/>
                <w:szCs w:val="28"/>
              </w:rPr>
              <w:t xml:space="preserve">йона, филиал по Уржумскому району </w:t>
            </w:r>
            <w:r w:rsidRPr="007A51E5">
              <w:rPr>
                <w:rFonts w:ascii="Times New Roman" w:eastAsia="Times New Roman CYR" w:hAnsi="Times New Roman" w:cs="Times New Roman"/>
                <w:color w:val="000000"/>
                <w:sz w:val="28"/>
                <w:szCs w:val="28"/>
              </w:rPr>
              <w:t>ФКУ УИИ УФСИН России  по Кировской области (по согласов</w:t>
            </w:r>
            <w:r w:rsidRPr="007A51E5">
              <w:rPr>
                <w:rFonts w:ascii="Times New Roman" w:hAnsi="Times New Roman" w:cs="Times New Roman"/>
                <w:color w:val="000000"/>
                <w:sz w:val="28"/>
                <w:szCs w:val="28"/>
              </w:rPr>
              <w:t>анию), межрайонная ИФНС России №12 по Кировской области</w:t>
            </w:r>
            <w:r w:rsidRPr="007A51E5">
              <w:rPr>
                <w:rFonts w:ascii="Times New Roman" w:eastAsia="Times New Roman CYR" w:hAnsi="Times New Roman" w:cs="Times New Roman"/>
                <w:color w:val="000000"/>
                <w:sz w:val="28"/>
                <w:szCs w:val="28"/>
              </w:rPr>
              <w:t xml:space="preserve"> </w:t>
            </w:r>
            <w:r w:rsidRPr="007A51E5">
              <w:rPr>
                <w:rFonts w:ascii="Times New Roman" w:hAnsi="Times New Roman" w:cs="Times New Roman"/>
                <w:color w:val="000000"/>
                <w:sz w:val="28"/>
                <w:szCs w:val="28"/>
              </w:rPr>
              <w:t>(по согласованию),</w:t>
            </w:r>
            <w:r w:rsidRPr="007A51E5">
              <w:rPr>
                <w:rFonts w:ascii="Times New Roman" w:eastAsia="Times New Roman CYR" w:hAnsi="Times New Roman" w:cs="Times New Roman"/>
                <w:color w:val="000000"/>
                <w:sz w:val="28"/>
                <w:szCs w:val="28"/>
              </w:rPr>
              <w:t xml:space="preserve"> КОГКУ</w:t>
            </w:r>
            <w:r w:rsidRPr="007A51E5">
              <w:rPr>
                <w:rFonts w:ascii="Times New Roman" w:hAnsi="Times New Roman" w:cs="Times New Roman"/>
                <w:color w:val="000000"/>
                <w:sz w:val="28"/>
                <w:szCs w:val="28"/>
              </w:rPr>
              <w:t xml:space="preserve">  ЦЗН Уржумского района</w:t>
            </w:r>
            <w:r w:rsidRPr="007A51E5">
              <w:rPr>
                <w:rFonts w:ascii="Times New Roman" w:eastAsia="Times New Roman CYR" w:hAnsi="Times New Roman" w:cs="Times New Roman"/>
                <w:color w:val="000000"/>
                <w:sz w:val="28"/>
                <w:szCs w:val="28"/>
              </w:rPr>
              <w:t xml:space="preserve"> </w:t>
            </w:r>
            <w:r w:rsidRPr="007A51E5">
              <w:rPr>
                <w:rFonts w:ascii="Times New Roman" w:hAnsi="Times New Roman" w:cs="Times New Roman"/>
                <w:color w:val="000000"/>
                <w:sz w:val="28"/>
                <w:szCs w:val="28"/>
              </w:rPr>
              <w:t xml:space="preserve">(по согласованию), </w:t>
            </w:r>
            <w:r w:rsidRPr="007A51E5">
              <w:rPr>
                <w:rFonts w:ascii="Times New Roman" w:eastAsia="Times New Roman CYR" w:hAnsi="Times New Roman" w:cs="Times New Roman"/>
                <w:color w:val="000000"/>
                <w:sz w:val="28"/>
                <w:szCs w:val="28"/>
              </w:rPr>
              <w:t>Управление федеральной службы  по над</w:t>
            </w:r>
            <w:r w:rsidRPr="007A51E5">
              <w:rPr>
                <w:rFonts w:ascii="Times New Roman" w:eastAsia="Times New Roman CYR" w:hAnsi="Times New Roman" w:cs="Times New Roman"/>
                <w:color w:val="000000"/>
                <w:sz w:val="28"/>
                <w:szCs w:val="28"/>
              </w:rPr>
              <w:softHyphen/>
            </w:r>
            <w:r w:rsidRPr="007A51E5">
              <w:rPr>
                <w:rFonts w:ascii="Times New Roman" w:hAnsi="Times New Roman" w:cs="Times New Roman"/>
                <w:color w:val="000000"/>
                <w:sz w:val="28"/>
                <w:szCs w:val="28"/>
              </w:rPr>
              <w:t>зору в сфере защиты прав потребителей и благо</w:t>
            </w:r>
            <w:r w:rsidRPr="007A51E5">
              <w:rPr>
                <w:rFonts w:ascii="Times New Roman" w:hAnsi="Times New Roman" w:cs="Times New Roman"/>
                <w:color w:val="000000"/>
                <w:sz w:val="28"/>
                <w:szCs w:val="28"/>
              </w:rPr>
              <w:softHyphen/>
              <w:t>получия человека по</w:t>
            </w:r>
            <w:proofErr w:type="gramEnd"/>
            <w:r w:rsidRPr="007A51E5">
              <w:rPr>
                <w:rFonts w:ascii="Times New Roman" w:hAnsi="Times New Roman" w:cs="Times New Roman"/>
                <w:color w:val="000000"/>
                <w:sz w:val="28"/>
                <w:szCs w:val="28"/>
              </w:rPr>
              <w:t xml:space="preserve"> </w:t>
            </w:r>
            <w:proofErr w:type="gramStart"/>
            <w:r w:rsidRPr="007A51E5">
              <w:rPr>
                <w:rFonts w:ascii="Times New Roman" w:hAnsi="Times New Roman" w:cs="Times New Roman"/>
                <w:color w:val="000000"/>
                <w:sz w:val="28"/>
                <w:szCs w:val="28"/>
              </w:rPr>
              <w:t>Кировской области в Уржумском районе</w:t>
            </w:r>
            <w:r w:rsidRPr="007A51E5">
              <w:rPr>
                <w:rFonts w:ascii="Times New Roman" w:eastAsia="Times New Roman CYR" w:hAnsi="Times New Roman" w:cs="Times New Roman"/>
                <w:color w:val="000000"/>
                <w:sz w:val="28"/>
                <w:szCs w:val="28"/>
              </w:rPr>
              <w:t xml:space="preserve"> </w:t>
            </w:r>
            <w:r w:rsidRPr="007A51E5">
              <w:rPr>
                <w:rFonts w:ascii="Times New Roman" w:hAnsi="Times New Roman" w:cs="Times New Roman"/>
                <w:color w:val="000000"/>
                <w:sz w:val="28"/>
                <w:szCs w:val="28"/>
              </w:rPr>
              <w:t>(</w:t>
            </w:r>
            <w:r w:rsidRPr="007A51E5">
              <w:rPr>
                <w:rFonts w:ascii="Times New Roman" w:eastAsia="Times New Roman CYR" w:hAnsi="Times New Roman" w:cs="Times New Roman"/>
                <w:color w:val="000000"/>
                <w:sz w:val="28"/>
                <w:szCs w:val="28"/>
              </w:rPr>
              <w:t>по согласованию)</w:t>
            </w:r>
            <w:r w:rsidRPr="007A51E5">
              <w:rPr>
                <w:rFonts w:ascii="Times New Roman" w:hAnsi="Times New Roman" w:cs="Times New Roman"/>
                <w:color w:val="000000"/>
                <w:sz w:val="28"/>
                <w:szCs w:val="28"/>
              </w:rPr>
              <w:t xml:space="preserve">, МКУ </w:t>
            </w:r>
            <w:r w:rsidRPr="007A51E5">
              <w:rPr>
                <w:rFonts w:ascii="Times New Roman" w:eastAsia="Times New Roman CYR" w:hAnsi="Times New Roman" w:cs="Times New Roman"/>
                <w:color w:val="000000"/>
                <w:sz w:val="28"/>
                <w:szCs w:val="28"/>
              </w:rPr>
              <w:t>Управление образования администрации района,  МКУ Управление культуры администрации района, КОГКУ «Управление социальной защиты населения в  Уржумском районе» (по согласованию), МП ОМВД России по Уржумскому району (по согласованию), КОГАУСО «Уржумский комплексный центр социального обслуживания», КОГБУЗ «Уржумская ЦРБ», органы местного самоуправления поселений Уржумского муниципального района, межведомственная комиссия по профилактике правонарушений Уржумского района, антинаркотическая комиссия</w:t>
            </w:r>
            <w:proofErr w:type="gramEnd"/>
            <w:r w:rsidRPr="007A51E5">
              <w:rPr>
                <w:rFonts w:ascii="Times New Roman" w:eastAsia="Times New Roman CYR" w:hAnsi="Times New Roman" w:cs="Times New Roman"/>
                <w:color w:val="000000"/>
                <w:sz w:val="28"/>
                <w:szCs w:val="28"/>
              </w:rPr>
              <w:t xml:space="preserve"> Уржумского муниципального района, антитеррористическая комиссия Уржумского муниципального района,  отдел  юридической и кадровой работы администрации Уржумского муниципального района</w:t>
            </w:r>
          </w:p>
        </w:tc>
      </w:tr>
      <w:tr w:rsidR="00937E5B" w:rsidRPr="00074DAE" w:rsidTr="001E5D40">
        <w:tc>
          <w:tcPr>
            <w:tcW w:w="2999" w:type="dxa"/>
            <w:shd w:val="clear" w:color="auto" w:fill="auto"/>
          </w:tcPr>
          <w:p w:rsidR="00937E5B" w:rsidRPr="00074DAE" w:rsidRDefault="00937E5B" w:rsidP="001E5D40">
            <w:pPr>
              <w:pStyle w:val="ConsPlusNonformat"/>
              <w:snapToGrid w:val="0"/>
              <w:spacing w:line="252" w:lineRule="auto"/>
              <w:jc w:val="both"/>
              <w:rPr>
                <w:rFonts w:ascii="Times New Roman" w:hAnsi="Times New Roman" w:cs="Times New Roman"/>
                <w:sz w:val="28"/>
                <w:szCs w:val="28"/>
              </w:rPr>
            </w:pPr>
            <w:r w:rsidRPr="00074DAE">
              <w:rPr>
                <w:rFonts w:ascii="Times New Roman" w:hAnsi="Times New Roman" w:cs="Times New Roman"/>
                <w:sz w:val="28"/>
                <w:szCs w:val="28"/>
              </w:rPr>
              <w:t>Наименование подпрограмм</w:t>
            </w:r>
          </w:p>
        </w:tc>
        <w:tc>
          <w:tcPr>
            <w:tcW w:w="6890" w:type="dxa"/>
            <w:shd w:val="clear" w:color="auto" w:fill="auto"/>
          </w:tcPr>
          <w:p w:rsidR="00937E5B" w:rsidRPr="00074DAE" w:rsidRDefault="00937E5B" w:rsidP="001E5D40">
            <w:pPr>
              <w:pStyle w:val="ConsPlusNonformat"/>
              <w:snapToGrid w:val="0"/>
              <w:spacing w:line="252" w:lineRule="auto"/>
              <w:jc w:val="both"/>
              <w:rPr>
                <w:rFonts w:ascii="Times New Roman" w:hAnsi="Times New Roman" w:cs="Times New Roman"/>
                <w:sz w:val="28"/>
                <w:szCs w:val="28"/>
              </w:rPr>
            </w:pPr>
            <w:r w:rsidRPr="00074DAE">
              <w:rPr>
                <w:rFonts w:ascii="Times New Roman" w:hAnsi="Times New Roman" w:cs="Times New Roman"/>
                <w:sz w:val="28"/>
                <w:szCs w:val="28"/>
              </w:rPr>
              <w:t>«отсутствуют»</w:t>
            </w:r>
          </w:p>
        </w:tc>
      </w:tr>
      <w:tr w:rsidR="00937E5B" w:rsidRPr="00074DAE" w:rsidTr="001E5D40">
        <w:tc>
          <w:tcPr>
            <w:tcW w:w="2999" w:type="dxa"/>
            <w:shd w:val="clear" w:color="auto" w:fill="auto"/>
          </w:tcPr>
          <w:p w:rsidR="00937E5B" w:rsidRPr="00074DAE" w:rsidRDefault="00937E5B" w:rsidP="001E5D40">
            <w:pPr>
              <w:pStyle w:val="ConsPlusNonformat"/>
              <w:snapToGrid w:val="0"/>
              <w:spacing w:line="252" w:lineRule="auto"/>
              <w:jc w:val="both"/>
              <w:rPr>
                <w:rFonts w:ascii="Times New Roman" w:hAnsi="Times New Roman" w:cs="Times New Roman"/>
                <w:sz w:val="28"/>
                <w:szCs w:val="28"/>
              </w:rPr>
            </w:pPr>
            <w:r w:rsidRPr="00074DAE">
              <w:rPr>
                <w:rFonts w:ascii="Times New Roman" w:hAnsi="Times New Roman" w:cs="Times New Roman"/>
                <w:sz w:val="28"/>
                <w:szCs w:val="28"/>
              </w:rPr>
              <w:lastRenderedPageBreak/>
              <w:t xml:space="preserve"> Цели муниципальной программы                                    </w:t>
            </w:r>
          </w:p>
        </w:tc>
        <w:tc>
          <w:tcPr>
            <w:tcW w:w="6890" w:type="dxa"/>
            <w:shd w:val="clear" w:color="auto" w:fill="auto"/>
          </w:tcPr>
          <w:p w:rsidR="00937E5B" w:rsidRPr="00FD1698" w:rsidRDefault="00937E5B" w:rsidP="001E5D40">
            <w:pPr>
              <w:jc w:val="both"/>
              <w:rPr>
                <w:rStyle w:val="2"/>
                <w:color w:val="000000"/>
                <w:sz w:val="28"/>
                <w:szCs w:val="28"/>
              </w:rPr>
            </w:pPr>
            <w:r w:rsidRPr="00074DAE">
              <w:rPr>
                <w:sz w:val="28"/>
                <w:szCs w:val="28"/>
              </w:rPr>
              <w:t xml:space="preserve"> </w:t>
            </w:r>
            <w:r>
              <w:rPr>
                <w:sz w:val="28"/>
                <w:szCs w:val="28"/>
              </w:rPr>
              <w:t xml:space="preserve">- </w:t>
            </w:r>
            <w:r w:rsidRPr="00FD1698">
              <w:rPr>
                <w:rStyle w:val="2"/>
                <w:color w:val="000000"/>
                <w:sz w:val="28"/>
                <w:szCs w:val="28"/>
              </w:rPr>
              <w:t>повышение качества и результативности противодействия преступности, охраны общественного порядка, а также доверия населения к деятельности органов местного самоуправления и органов внутренних дел по защите прав и свобод от преступных посягательств;</w:t>
            </w:r>
          </w:p>
          <w:p w:rsidR="00937E5B" w:rsidRPr="00213387" w:rsidRDefault="00937E5B" w:rsidP="001E5D40">
            <w:pPr>
              <w:jc w:val="both"/>
              <w:rPr>
                <w:color w:val="000000"/>
                <w:sz w:val="28"/>
                <w:szCs w:val="28"/>
              </w:rPr>
            </w:pPr>
            <w:r>
              <w:rPr>
                <w:sz w:val="28"/>
                <w:szCs w:val="28"/>
              </w:rPr>
              <w:t>- р</w:t>
            </w:r>
            <w:r w:rsidRPr="00FD1698">
              <w:rPr>
                <w:sz w:val="28"/>
                <w:szCs w:val="28"/>
              </w:rPr>
              <w:t>еализация государственной политики в  области противодействия коррупции в Уржумском муниципальном районе</w:t>
            </w:r>
          </w:p>
        </w:tc>
      </w:tr>
      <w:tr w:rsidR="00937E5B" w:rsidRPr="00074DAE" w:rsidTr="001E5D40">
        <w:tc>
          <w:tcPr>
            <w:tcW w:w="2999" w:type="dxa"/>
            <w:shd w:val="clear" w:color="auto" w:fill="auto"/>
          </w:tcPr>
          <w:p w:rsidR="00937E5B" w:rsidRPr="00074DAE" w:rsidRDefault="00937E5B" w:rsidP="001E5D40">
            <w:pPr>
              <w:pStyle w:val="ConsPlusNonformat"/>
              <w:snapToGrid w:val="0"/>
              <w:spacing w:line="252" w:lineRule="auto"/>
              <w:jc w:val="both"/>
              <w:rPr>
                <w:rFonts w:ascii="Times New Roman" w:hAnsi="Times New Roman" w:cs="Times New Roman"/>
                <w:sz w:val="28"/>
                <w:szCs w:val="28"/>
              </w:rPr>
            </w:pPr>
            <w:r w:rsidRPr="00074DAE">
              <w:rPr>
                <w:rFonts w:ascii="Times New Roman" w:hAnsi="Times New Roman" w:cs="Times New Roman"/>
                <w:sz w:val="28"/>
                <w:szCs w:val="28"/>
              </w:rPr>
              <w:t>Задачи муниципальной программы</w:t>
            </w:r>
          </w:p>
        </w:tc>
        <w:tc>
          <w:tcPr>
            <w:tcW w:w="6890" w:type="dxa"/>
            <w:shd w:val="clear" w:color="auto" w:fill="auto"/>
          </w:tcPr>
          <w:p w:rsidR="00937E5B" w:rsidRPr="00BE0F55" w:rsidRDefault="00CF0F81" w:rsidP="00CF0F81">
            <w:pPr>
              <w:widowControl w:val="0"/>
              <w:tabs>
                <w:tab w:val="left" w:pos="1152"/>
              </w:tabs>
              <w:jc w:val="both"/>
              <w:rPr>
                <w:rFonts w:eastAsia="Arial Unicode MS"/>
                <w:iCs/>
                <w:sz w:val="28"/>
                <w:szCs w:val="28"/>
              </w:rPr>
            </w:pPr>
            <w:r>
              <w:rPr>
                <w:sz w:val="28"/>
                <w:szCs w:val="28"/>
              </w:rPr>
              <w:t xml:space="preserve">- </w:t>
            </w:r>
            <w:r w:rsidR="00937E5B" w:rsidRPr="00A859C8">
              <w:rPr>
                <w:sz w:val="28"/>
                <w:szCs w:val="28"/>
              </w:rPr>
              <w:t>повышение   качества   и   эффективности    профилактики преступлений и иных правонарушений</w:t>
            </w:r>
            <w:r w:rsidR="00937E5B" w:rsidRPr="00BE0F55">
              <w:rPr>
                <w:rFonts w:eastAsia="Arial Unicode MS"/>
                <w:iCs/>
                <w:color w:val="000000"/>
                <w:sz w:val="28"/>
                <w:szCs w:val="28"/>
              </w:rPr>
              <w:t>;</w:t>
            </w:r>
          </w:p>
          <w:p w:rsidR="00CF0F81" w:rsidRDefault="00937E5B" w:rsidP="00CF0F81">
            <w:pPr>
              <w:snapToGrid w:val="0"/>
              <w:jc w:val="both"/>
              <w:rPr>
                <w:rFonts w:eastAsia="Arial Unicode MS"/>
                <w:iCs/>
                <w:color w:val="000000"/>
                <w:sz w:val="28"/>
                <w:szCs w:val="28"/>
              </w:rPr>
            </w:pPr>
            <w:r>
              <w:rPr>
                <w:rFonts w:eastAsia="Arial Unicode MS"/>
                <w:iCs/>
                <w:color w:val="000000"/>
                <w:sz w:val="28"/>
                <w:szCs w:val="28"/>
              </w:rPr>
              <w:t xml:space="preserve"> </w:t>
            </w:r>
            <w:r w:rsidRPr="00311759">
              <w:rPr>
                <w:rFonts w:eastAsia="Arial Unicode MS"/>
                <w:iCs/>
                <w:color w:val="000000"/>
                <w:sz w:val="28"/>
                <w:szCs w:val="28"/>
              </w:rPr>
              <w:t>- противодействие</w:t>
            </w:r>
            <w:r w:rsidRPr="00BE0F55">
              <w:rPr>
                <w:rFonts w:eastAsia="Arial Unicode MS"/>
                <w:iCs/>
                <w:color w:val="000000"/>
                <w:sz w:val="28"/>
                <w:szCs w:val="28"/>
              </w:rPr>
              <w:t xml:space="preserve"> распространению наркомании</w:t>
            </w:r>
            <w:r>
              <w:rPr>
                <w:rFonts w:eastAsia="Arial Unicode MS"/>
                <w:iCs/>
                <w:color w:val="000000"/>
                <w:sz w:val="28"/>
                <w:szCs w:val="28"/>
              </w:rPr>
              <w:t>;</w:t>
            </w:r>
          </w:p>
          <w:p w:rsidR="00937E5B" w:rsidRPr="00213387" w:rsidRDefault="00937E5B" w:rsidP="00213387">
            <w:pPr>
              <w:snapToGrid w:val="0"/>
              <w:jc w:val="both"/>
              <w:rPr>
                <w:rFonts w:eastAsia="Arial Unicode MS"/>
                <w:iCs/>
                <w:color w:val="000000"/>
                <w:sz w:val="28"/>
                <w:szCs w:val="28"/>
              </w:rPr>
            </w:pPr>
            <w:r>
              <w:rPr>
                <w:sz w:val="28"/>
                <w:szCs w:val="28"/>
              </w:rPr>
              <w:t xml:space="preserve"> </w:t>
            </w:r>
            <w:r w:rsidRPr="00A859C8">
              <w:rPr>
                <w:sz w:val="28"/>
                <w:szCs w:val="28"/>
              </w:rPr>
              <w:t xml:space="preserve">- </w:t>
            </w:r>
            <w:r w:rsidRPr="00065286">
              <w:rPr>
                <w:sz w:val="28"/>
                <w:szCs w:val="28"/>
              </w:rPr>
              <w:t>формирование</w:t>
            </w:r>
            <w:r w:rsidRPr="00A859C8">
              <w:rPr>
                <w:sz w:val="28"/>
                <w:szCs w:val="28"/>
              </w:rPr>
              <w:t xml:space="preserve"> антикоррупционного общественного сознания, нетерпимости к проявлениям коррупции        </w:t>
            </w:r>
          </w:p>
        </w:tc>
      </w:tr>
      <w:tr w:rsidR="00937E5B" w:rsidRPr="00074DAE" w:rsidTr="001E5D40">
        <w:tc>
          <w:tcPr>
            <w:tcW w:w="2999" w:type="dxa"/>
            <w:shd w:val="clear" w:color="auto" w:fill="auto"/>
          </w:tcPr>
          <w:p w:rsidR="00937E5B" w:rsidRPr="00074DAE" w:rsidRDefault="00937E5B" w:rsidP="001E5D40">
            <w:pPr>
              <w:pStyle w:val="ConsPlusNonformat"/>
              <w:snapToGrid w:val="0"/>
              <w:spacing w:line="252" w:lineRule="auto"/>
              <w:rPr>
                <w:rFonts w:ascii="Times New Roman" w:hAnsi="Times New Roman" w:cs="Times New Roman"/>
                <w:sz w:val="28"/>
                <w:szCs w:val="28"/>
              </w:rPr>
            </w:pPr>
            <w:r w:rsidRPr="00074DAE">
              <w:rPr>
                <w:rFonts w:ascii="Times New Roman" w:hAnsi="Times New Roman" w:cs="Times New Roman"/>
                <w:sz w:val="28"/>
                <w:szCs w:val="28"/>
              </w:rPr>
              <w:t xml:space="preserve">Сроки реализации муниципальной программы </w:t>
            </w:r>
          </w:p>
        </w:tc>
        <w:tc>
          <w:tcPr>
            <w:tcW w:w="6890" w:type="dxa"/>
            <w:shd w:val="clear" w:color="auto" w:fill="auto"/>
          </w:tcPr>
          <w:p w:rsidR="00937E5B" w:rsidRPr="00074DAE" w:rsidRDefault="00937E5B" w:rsidP="001E5D40">
            <w:pPr>
              <w:pStyle w:val="ConsPlusCell"/>
              <w:rPr>
                <w:sz w:val="28"/>
                <w:szCs w:val="28"/>
              </w:rPr>
            </w:pPr>
            <w:r w:rsidRPr="00074DAE">
              <w:rPr>
                <w:sz w:val="28"/>
                <w:szCs w:val="28"/>
              </w:rPr>
              <w:t>2022 – 2027 годы</w:t>
            </w:r>
          </w:p>
        </w:tc>
      </w:tr>
      <w:tr w:rsidR="00937E5B" w:rsidRPr="00074DAE" w:rsidTr="001E5D40">
        <w:tc>
          <w:tcPr>
            <w:tcW w:w="2999" w:type="dxa"/>
            <w:shd w:val="clear" w:color="auto" w:fill="auto"/>
          </w:tcPr>
          <w:p w:rsidR="00937E5B" w:rsidRPr="00074DAE" w:rsidRDefault="00937E5B" w:rsidP="001E5D40">
            <w:pPr>
              <w:pStyle w:val="ConsPlusNonformat"/>
              <w:snapToGrid w:val="0"/>
              <w:spacing w:line="252" w:lineRule="auto"/>
              <w:rPr>
                <w:rFonts w:ascii="Times New Roman" w:hAnsi="Times New Roman" w:cs="Times New Roman"/>
                <w:sz w:val="28"/>
                <w:szCs w:val="28"/>
              </w:rPr>
            </w:pPr>
            <w:r w:rsidRPr="00074DAE">
              <w:rPr>
                <w:rFonts w:ascii="Times New Roman" w:hAnsi="Times New Roman" w:cs="Times New Roman"/>
                <w:sz w:val="28"/>
                <w:szCs w:val="28"/>
              </w:rPr>
              <w:t xml:space="preserve">Целевые показатели эффективности реализации муниципальной программы       </w:t>
            </w:r>
          </w:p>
        </w:tc>
        <w:tc>
          <w:tcPr>
            <w:tcW w:w="6890" w:type="dxa"/>
            <w:shd w:val="clear" w:color="auto" w:fill="auto"/>
          </w:tcPr>
          <w:p w:rsidR="00937E5B" w:rsidRPr="00311759" w:rsidRDefault="00937E5B" w:rsidP="001E5D40">
            <w:pPr>
              <w:widowControl w:val="0"/>
              <w:autoSpaceDE w:val="0"/>
              <w:autoSpaceDN w:val="0"/>
              <w:adjustRightInd w:val="0"/>
              <w:jc w:val="both"/>
              <w:rPr>
                <w:sz w:val="28"/>
                <w:szCs w:val="28"/>
              </w:rPr>
            </w:pPr>
            <w:r w:rsidRPr="00AD76DF">
              <w:rPr>
                <w:sz w:val="28"/>
                <w:szCs w:val="28"/>
              </w:rPr>
              <w:t xml:space="preserve">- </w:t>
            </w:r>
            <w:r>
              <w:rPr>
                <w:sz w:val="28"/>
                <w:szCs w:val="28"/>
              </w:rPr>
              <w:t xml:space="preserve">  </w:t>
            </w:r>
            <w:r w:rsidRPr="00311759">
              <w:rPr>
                <w:sz w:val="28"/>
                <w:szCs w:val="28"/>
              </w:rPr>
              <w:t>Количество зарегистрированных преступлений;</w:t>
            </w:r>
          </w:p>
          <w:p w:rsidR="00937E5B" w:rsidRPr="00311759" w:rsidRDefault="00937E5B" w:rsidP="001E5D40">
            <w:pPr>
              <w:widowControl w:val="0"/>
              <w:autoSpaceDE w:val="0"/>
              <w:autoSpaceDN w:val="0"/>
              <w:adjustRightInd w:val="0"/>
              <w:jc w:val="both"/>
              <w:rPr>
                <w:sz w:val="28"/>
                <w:szCs w:val="28"/>
              </w:rPr>
            </w:pPr>
            <w:r w:rsidRPr="00311759">
              <w:rPr>
                <w:sz w:val="28"/>
                <w:szCs w:val="28"/>
              </w:rPr>
              <w:t>- Уровень (коэффициент) преступности на 100 тыс. человек;</w:t>
            </w:r>
          </w:p>
          <w:p w:rsidR="00937E5B" w:rsidRPr="00311759" w:rsidRDefault="00937E5B" w:rsidP="001E5D40">
            <w:pPr>
              <w:widowControl w:val="0"/>
              <w:autoSpaceDE w:val="0"/>
              <w:autoSpaceDN w:val="0"/>
              <w:adjustRightInd w:val="0"/>
              <w:jc w:val="both"/>
              <w:rPr>
                <w:sz w:val="28"/>
                <w:szCs w:val="28"/>
              </w:rPr>
            </w:pPr>
            <w:r w:rsidRPr="00311759">
              <w:rPr>
                <w:sz w:val="28"/>
                <w:szCs w:val="28"/>
              </w:rPr>
              <w:t xml:space="preserve"> - Количество преступлений, совершенных несовер-шеннолетними или при их участии;</w:t>
            </w:r>
          </w:p>
          <w:p w:rsidR="00937E5B" w:rsidRPr="00311759" w:rsidRDefault="00937E5B" w:rsidP="001E5D40">
            <w:pPr>
              <w:widowControl w:val="0"/>
              <w:autoSpaceDE w:val="0"/>
              <w:autoSpaceDN w:val="0"/>
              <w:adjustRightInd w:val="0"/>
              <w:jc w:val="both"/>
              <w:rPr>
                <w:sz w:val="28"/>
                <w:szCs w:val="28"/>
              </w:rPr>
            </w:pPr>
            <w:r w:rsidRPr="00311759">
              <w:rPr>
                <w:sz w:val="28"/>
                <w:szCs w:val="28"/>
              </w:rPr>
              <w:t xml:space="preserve">- Доля преступлений, совершенных </w:t>
            </w:r>
            <w:r w:rsidR="00213387" w:rsidRPr="00311759">
              <w:rPr>
                <w:sz w:val="28"/>
                <w:szCs w:val="28"/>
              </w:rPr>
              <w:t>несовершеннолетними</w:t>
            </w:r>
            <w:r w:rsidRPr="00311759">
              <w:rPr>
                <w:sz w:val="28"/>
                <w:szCs w:val="28"/>
              </w:rPr>
              <w:t xml:space="preserve"> или при их участии (от числа раскрытых преступлений);</w:t>
            </w:r>
          </w:p>
          <w:p w:rsidR="00937E5B" w:rsidRPr="00311759" w:rsidRDefault="00937E5B" w:rsidP="001E5D40">
            <w:pPr>
              <w:widowControl w:val="0"/>
              <w:autoSpaceDE w:val="0"/>
              <w:autoSpaceDN w:val="0"/>
              <w:adjustRightInd w:val="0"/>
              <w:jc w:val="both"/>
              <w:rPr>
                <w:sz w:val="28"/>
                <w:szCs w:val="28"/>
              </w:rPr>
            </w:pPr>
            <w:r w:rsidRPr="00311759">
              <w:rPr>
                <w:sz w:val="28"/>
                <w:szCs w:val="28"/>
              </w:rPr>
              <w:t>- Уровень трудоустройства лиц трудоспособного возраста, освободившихся из учреждений уголовно-исполнительной системы, от числа обратившихся в органы службы занятости населения;</w:t>
            </w:r>
          </w:p>
          <w:p w:rsidR="00937E5B" w:rsidRPr="00311759" w:rsidRDefault="00937E5B" w:rsidP="001E5D40">
            <w:pPr>
              <w:widowControl w:val="0"/>
              <w:autoSpaceDE w:val="0"/>
              <w:autoSpaceDN w:val="0"/>
              <w:adjustRightInd w:val="0"/>
              <w:jc w:val="both"/>
              <w:rPr>
                <w:sz w:val="28"/>
                <w:szCs w:val="28"/>
              </w:rPr>
            </w:pPr>
            <w:r w:rsidRPr="00311759">
              <w:rPr>
                <w:sz w:val="28"/>
                <w:szCs w:val="28"/>
              </w:rPr>
              <w:t>- Вовлеченность населения в незаконный оборот наркотиков, случаев на 100 тыс. человек;</w:t>
            </w:r>
          </w:p>
          <w:p w:rsidR="00937E5B" w:rsidRPr="00311759" w:rsidRDefault="00937E5B" w:rsidP="001E5D40">
            <w:pPr>
              <w:widowControl w:val="0"/>
              <w:autoSpaceDE w:val="0"/>
              <w:autoSpaceDN w:val="0"/>
              <w:adjustRightInd w:val="0"/>
              <w:jc w:val="both"/>
              <w:rPr>
                <w:sz w:val="28"/>
                <w:szCs w:val="28"/>
              </w:rPr>
            </w:pPr>
            <w:r w:rsidRPr="00311759">
              <w:rPr>
                <w:sz w:val="28"/>
                <w:szCs w:val="28"/>
              </w:rPr>
              <w:t>- Криминогенность наркомании, случаев на 100 тыс. человек населения;</w:t>
            </w:r>
          </w:p>
          <w:p w:rsidR="00937E5B" w:rsidRPr="00311759" w:rsidRDefault="00937E5B" w:rsidP="001E5D40">
            <w:pPr>
              <w:ind w:left="-120" w:right="-60"/>
              <w:jc w:val="both"/>
              <w:textAlignment w:val="baseline"/>
              <w:rPr>
                <w:sz w:val="28"/>
                <w:szCs w:val="28"/>
              </w:rPr>
            </w:pPr>
            <w:r w:rsidRPr="00311759">
              <w:rPr>
                <w:sz w:val="28"/>
                <w:szCs w:val="28"/>
              </w:rPr>
              <w:t xml:space="preserve"> - Количество случаев отравления наркотиками, в том числе среди несовершеннолетних, на 100 тыс. человек населения;</w:t>
            </w:r>
          </w:p>
          <w:p w:rsidR="00937E5B" w:rsidRPr="00311759" w:rsidRDefault="00937E5B" w:rsidP="001E5D40">
            <w:pPr>
              <w:ind w:left="-120" w:right="-60"/>
              <w:jc w:val="both"/>
              <w:textAlignment w:val="baseline"/>
              <w:rPr>
                <w:sz w:val="28"/>
                <w:szCs w:val="28"/>
              </w:rPr>
            </w:pPr>
            <w:r w:rsidRPr="00311759">
              <w:rPr>
                <w:sz w:val="28"/>
                <w:szCs w:val="28"/>
              </w:rPr>
              <w:t xml:space="preserve"> -   Количество случаев смерти   в результате </w:t>
            </w:r>
            <w:r w:rsidR="00213387" w:rsidRPr="00311759">
              <w:rPr>
                <w:sz w:val="28"/>
                <w:szCs w:val="28"/>
              </w:rPr>
              <w:t>потребления</w:t>
            </w:r>
            <w:r w:rsidRPr="00311759">
              <w:rPr>
                <w:sz w:val="28"/>
                <w:szCs w:val="28"/>
              </w:rPr>
              <w:t xml:space="preserve"> наркотиков на 100 тыс. человек населения;</w:t>
            </w:r>
            <w:r w:rsidRPr="00311759">
              <w:t> </w:t>
            </w:r>
          </w:p>
          <w:p w:rsidR="00937E5B" w:rsidRDefault="00937E5B" w:rsidP="001E5D40">
            <w:pPr>
              <w:pStyle w:val="ConsPlusNormal"/>
              <w:widowControl/>
              <w:ind w:firstLine="0"/>
              <w:jc w:val="both"/>
              <w:rPr>
                <w:rFonts w:ascii="Times New Roman" w:hAnsi="Times New Roman" w:cs="Times New Roman"/>
                <w:sz w:val="28"/>
                <w:szCs w:val="28"/>
              </w:rPr>
            </w:pPr>
            <w:r w:rsidRPr="00311759">
              <w:rPr>
                <w:rFonts w:ascii="Times New Roman" w:hAnsi="Times New Roman" w:cs="Times New Roman"/>
                <w:sz w:val="28"/>
                <w:szCs w:val="28"/>
              </w:rPr>
              <w:t>- Количество проведенных публичных мероприятий, направленных на пр</w:t>
            </w:r>
            <w:r>
              <w:rPr>
                <w:rFonts w:ascii="Times New Roman" w:hAnsi="Times New Roman" w:cs="Times New Roman"/>
                <w:sz w:val="28"/>
                <w:szCs w:val="28"/>
              </w:rPr>
              <w:t xml:space="preserve">офилактику наркомании среди подростков и молодежи;    </w:t>
            </w:r>
            <w:r w:rsidRPr="00AD76DF">
              <w:rPr>
                <w:rFonts w:ascii="Times New Roman" w:hAnsi="Times New Roman" w:cs="Times New Roman"/>
                <w:sz w:val="28"/>
                <w:szCs w:val="28"/>
              </w:rPr>
              <w:t xml:space="preserve">                       </w:t>
            </w:r>
            <w:r w:rsidRPr="00AD76DF">
              <w:rPr>
                <w:rFonts w:ascii="Times New Roman" w:hAnsi="Times New Roman" w:cs="Times New Roman"/>
                <w:sz w:val="28"/>
                <w:szCs w:val="28"/>
              </w:rPr>
              <w:br/>
              <w:t xml:space="preserve">- Доля органов местного самоуправления Уржумского муниципального района, отраслевых (функциональных) органов администрации </w:t>
            </w:r>
            <w:r w:rsidRPr="00AD76DF">
              <w:rPr>
                <w:rFonts w:ascii="Times New Roman" w:hAnsi="Times New Roman" w:cs="Times New Roman"/>
                <w:sz w:val="28"/>
                <w:szCs w:val="28"/>
              </w:rPr>
              <w:lastRenderedPageBreak/>
              <w:t>Уржумского муниципального района, внедривших внутренний контроль и антикоррупционные механизмы</w:t>
            </w:r>
            <w:r>
              <w:rPr>
                <w:rFonts w:ascii="Times New Roman" w:hAnsi="Times New Roman" w:cs="Times New Roman"/>
                <w:sz w:val="28"/>
                <w:szCs w:val="28"/>
              </w:rPr>
              <w:t>;</w:t>
            </w:r>
          </w:p>
          <w:p w:rsidR="00937E5B" w:rsidRDefault="00937E5B" w:rsidP="001E5D4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AD76DF">
              <w:rPr>
                <w:rFonts w:ascii="Times New Roman" w:hAnsi="Times New Roman" w:cs="Times New Roman"/>
                <w:sz w:val="28"/>
                <w:szCs w:val="28"/>
              </w:rPr>
              <w:t xml:space="preserve">Доля </w:t>
            </w:r>
            <w:r>
              <w:rPr>
                <w:rFonts w:ascii="Times New Roman" w:hAnsi="Times New Roman" w:cs="Times New Roman"/>
                <w:sz w:val="28"/>
                <w:szCs w:val="28"/>
              </w:rPr>
              <w:t xml:space="preserve">проектов нормативных правовых актов </w:t>
            </w:r>
            <w:r w:rsidRPr="00AD76DF">
              <w:rPr>
                <w:rFonts w:ascii="Times New Roman" w:hAnsi="Times New Roman" w:cs="Times New Roman"/>
                <w:sz w:val="28"/>
                <w:szCs w:val="28"/>
              </w:rPr>
              <w:t xml:space="preserve">Уржумского муниципального района, </w:t>
            </w:r>
            <w:r>
              <w:rPr>
                <w:rFonts w:ascii="Times New Roman" w:hAnsi="Times New Roman" w:cs="Times New Roman"/>
                <w:sz w:val="28"/>
                <w:szCs w:val="28"/>
              </w:rPr>
              <w:t xml:space="preserve">в которых </w:t>
            </w:r>
            <w:r w:rsidRPr="00AD76DF">
              <w:rPr>
                <w:rFonts w:ascii="Times New Roman" w:hAnsi="Times New Roman" w:cs="Times New Roman"/>
                <w:sz w:val="28"/>
                <w:szCs w:val="28"/>
              </w:rPr>
              <w:t>в</w:t>
            </w:r>
            <w:r>
              <w:rPr>
                <w:rFonts w:ascii="Times New Roman" w:hAnsi="Times New Roman" w:cs="Times New Roman"/>
                <w:sz w:val="28"/>
                <w:szCs w:val="28"/>
              </w:rPr>
              <w:t>ыявлены</w:t>
            </w:r>
            <w:r w:rsidRPr="00AD76DF">
              <w:rPr>
                <w:rFonts w:ascii="Times New Roman" w:hAnsi="Times New Roman" w:cs="Times New Roman"/>
                <w:sz w:val="28"/>
                <w:szCs w:val="28"/>
              </w:rPr>
              <w:t xml:space="preserve"> коррупционные </w:t>
            </w:r>
            <w:r>
              <w:rPr>
                <w:rFonts w:ascii="Times New Roman" w:hAnsi="Times New Roman" w:cs="Times New Roman"/>
                <w:sz w:val="28"/>
                <w:szCs w:val="28"/>
              </w:rPr>
              <w:t>факторы при проведении антикоррупционной экспертизы правовых актов;</w:t>
            </w:r>
          </w:p>
          <w:p w:rsidR="00937E5B" w:rsidRPr="00074DAE" w:rsidRDefault="00937E5B" w:rsidP="001E5D40">
            <w:pPr>
              <w:autoSpaceDE w:val="0"/>
              <w:autoSpaceDN w:val="0"/>
              <w:adjustRightInd w:val="0"/>
              <w:rPr>
                <w:sz w:val="28"/>
                <w:szCs w:val="28"/>
              </w:rPr>
            </w:pPr>
            <w:r>
              <w:rPr>
                <w:sz w:val="28"/>
                <w:szCs w:val="28"/>
              </w:rPr>
              <w:t xml:space="preserve">- </w:t>
            </w:r>
            <w:r w:rsidRPr="00E87C5C">
              <w:rPr>
                <w:sz w:val="28"/>
                <w:szCs w:val="28"/>
              </w:rPr>
              <w:t>Доля урегулированных конфликтов интересов на муниципальной службе</w:t>
            </w:r>
          </w:p>
        </w:tc>
      </w:tr>
      <w:tr w:rsidR="00937E5B" w:rsidRPr="00074DAE" w:rsidTr="001E5D40">
        <w:tc>
          <w:tcPr>
            <w:tcW w:w="2999" w:type="dxa"/>
            <w:shd w:val="clear" w:color="auto" w:fill="auto"/>
          </w:tcPr>
          <w:p w:rsidR="00937E5B" w:rsidRPr="00074DAE" w:rsidRDefault="00937E5B" w:rsidP="001E5D40">
            <w:pPr>
              <w:pStyle w:val="ConsPlusNonformat"/>
              <w:snapToGrid w:val="0"/>
              <w:spacing w:line="252" w:lineRule="auto"/>
              <w:rPr>
                <w:rFonts w:ascii="Times New Roman" w:hAnsi="Times New Roman" w:cs="Times New Roman"/>
                <w:sz w:val="28"/>
                <w:szCs w:val="28"/>
              </w:rPr>
            </w:pPr>
            <w:r w:rsidRPr="00074DAE">
              <w:rPr>
                <w:rFonts w:ascii="Times New Roman" w:hAnsi="Times New Roman" w:cs="Times New Roman"/>
                <w:sz w:val="28"/>
                <w:szCs w:val="28"/>
              </w:rPr>
              <w:lastRenderedPageBreak/>
              <w:t>Ресурсное обеспечение муниципальной программы</w:t>
            </w:r>
          </w:p>
        </w:tc>
        <w:tc>
          <w:tcPr>
            <w:tcW w:w="6890" w:type="dxa"/>
            <w:shd w:val="clear" w:color="auto" w:fill="auto"/>
          </w:tcPr>
          <w:p w:rsidR="00937E5B" w:rsidRPr="00074DAE" w:rsidRDefault="00937E5B" w:rsidP="001E5D40">
            <w:pPr>
              <w:pStyle w:val="ConsPlusCell"/>
              <w:rPr>
                <w:sz w:val="28"/>
                <w:szCs w:val="28"/>
              </w:rPr>
            </w:pPr>
            <w:r w:rsidRPr="00074DAE">
              <w:rPr>
                <w:sz w:val="28"/>
                <w:szCs w:val="28"/>
              </w:rPr>
              <w:t xml:space="preserve">Общий объем финансирования муниципальной программы составляет –  </w:t>
            </w:r>
            <w:r w:rsidR="00213387">
              <w:rPr>
                <w:sz w:val="28"/>
                <w:szCs w:val="28"/>
              </w:rPr>
              <w:t>638,6</w:t>
            </w:r>
            <w:r w:rsidR="00CF0F81">
              <w:rPr>
                <w:sz w:val="28"/>
                <w:szCs w:val="28"/>
              </w:rPr>
              <w:t xml:space="preserve">75 </w:t>
            </w:r>
            <w:r w:rsidR="00C86734">
              <w:rPr>
                <w:sz w:val="28"/>
                <w:szCs w:val="28"/>
              </w:rPr>
              <w:t xml:space="preserve"> </w:t>
            </w:r>
            <w:r w:rsidRPr="00074DAE">
              <w:rPr>
                <w:sz w:val="28"/>
                <w:szCs w:val="28"/>
              </w:rPr>
              <w:t xml:space="preserve">тысяч рублей, </w:t>
            </w:r>
          </w:p>
          <w:p w:rsidR="00937E5B" w:rsidRPr="00074DAE" w:rsidRDefault="00937E5B" w:rsidP="001E5D40">
            <w:pPr>
              <w:pStyle w:val="ConsPlusCell"/>
              <w:rPr>
                <w:sz w:val="28"/>
                <w:szCs w:val="28"/>
              </w:rPr>
            </w:pPr>
            <w:r w:rsidRPr="00074DAE">
              <w:rPr>
                <w:sz w:val="28"/>
                <w:szCs w:val="28"/>
              </w:rPr>
              <w:t xml:space="preserve">в том числе: </w:t>
            </w:r>
          </w:p>
          <w:p w:rsidR="00937E5B" w:rsidRPr="00074DAE" w:rsidRDefault="00937E5B" w:rsidP="001E5D40">
            <w:pPr>
              <w:pStyle w:val="ConsPlusCell"/>
              <w:rPr>
                <w:sz w:val="28"/>
                <w:szCs w:val="28"/>
              </w:rPr>
            </w:pPr>
            <w:r w:rsidRPr="00074DAE">
              <w:rPr>
                <w:sz w:val="28"/>
                <w:szCs w:val="28"/>
              </w:rPr>
              <w:t xml:space="preserve">средства федерального бюджета – 0,00 тысяч рублей, </w:t>
            </w:r>
          </w:p>
          <w:p w:rsidR="00937E5B" w:rsidRPr="00074DAE" w:rsidRDefault="00937E5B" w:rsidP="00CF0F81">
            <w:pPr>
              <w:pStyle w:val="ConsPlusCell"/>
              <w:rPr>
                <w:sz w:val="28"/>
                <w:szCs w:val="28"/>
              </w:rPr>
            </w:pPr>
            <w:r w:rsidRPr="00074DAE">
              <w:rPr>
                <w:sz w:val="28"/>
                <w:szCs w:val="28"/>
              </w:rPr>
              <w:t>средства областного бюджета – 0,00 тысяч рублей, средства бюджета Уржумского муниципального района –</w:t>
            </w:r>
            <w:r>
              <w:rPr>
                <w:sz w:val="28"/>
                <w:szCs w:val="28"/>
              </w:rPr>
              <w:t xml:space="preserve"> </w:t>
            </w:r>
            <w:r w:rsidR="00213387">
              <w:rPr>
                <w:sz w:val="28"/>
                <w:szCs w:val="28"/>
              </w:rPr>
              <w:t>638,6</w:t>
            </w:r>
            <w:bookmarkStart w:id="0" w:name="_GoBack"/>
            <w:bookmarkEnd w:id="0"/>
            <w:r w:rsidR="00CF0F81">
              <w:rPr>
                <w:sz w:val="28"/>
                <w:szCs w:val="28"/>
              </w:rPr>
              <w:t>75</w:t>
            </w:r>
            <w:r>
              <w:rPr>
                <w:sz w:val="28"/>
                <w:szCs w:val="28"/>
              </w:rPr>
              <w:t xml:space="preserve"> </w:t>
            </w:r>
            <w:r w:rsidRPr="00074DAE">
              <w:rPr>
                <w:sz w:val="28"/>
                <w:szCs w:val="28"/>
              </w:rPr>
              <w:t>тысяч рублей.</w:t>
            </w:r>
          </w:p>
        </w:tc>
      </w:tr>
      <w:tr w:rsidR="00937E5B" w:rsidRPr="00074DAE" w:rsidTr="001E5D40">
        <w:tc>
          <w:tcPr>
            <w:tcW w:w="2999" w:type="dxa"/>
            <w:shd w:val="clear" w:color="auto" w:fill="auto"/>
          </w:tcPr>
          <w:p w:rsidR="00937E5B" w:rsidRPr="00074DAE" w:rsidRDefault="00937E5B" w:rsidP="001E5D40">
            <w:pPr>
              <w:jc w:val="both"/>
              <w:rPr>
                <w:sz w:val="28"/>
                <w:szCs w:val="28"/>
              </w:rPr>
            </w:pPr>
            <w:r w:rsidRPr="00074DAE">
              <w:rPr>
                <w:sz w:val="28"/>
                <w:szCs w:val="28"/>
              </w:rPr>
              <w:t>Справочно: объем налоговых расходов</w:t>
            </w:r>
          </w:p>
        </w:tc>
        <w:tc>
          <w:tcPr>
            <w:tcW w:w="6890" w:type="dxa"/>
            <w:shd w:val="clear" w:color="auto" w:fill="auto"/>
            <w:vAlign w:val="center"/>
          </w:tcPr>
          <w:p w:rsidR="00937E5B" w:rsidRPr="00074DAE" w:rsidRDefault="00937E5B" w:rsidP="001E5D40">
            <w:pPr>
              <w:jc w:val="both"/>
              <w:rPr>
                <w:sz w:val="28"/>
                <w:szCs w:val="28"/>
              </w:rPr>
            </w:pPr>
            <w:r w:rsidRPr="00074DAE">
              <w:rPr>
                <w:sz w:val="28"/>
                <w:szCs w:val="28"/>
              </w:rPr>
              <w:t>Не предусмотрено</w:t>
            </w:r>
          </w:p>
        </w:tc>
      </w:tr>
    </w:tbl>
    <w:p w:rsidR="00241930" w:rsidRDefault="00213387"/>
    <w:sectPr w:rsidR="002419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5B"/>
    <w:rsid w:val="00213387"/>
    <w:rsid w:val="004A2453"/>
    <w:rsid w:val="00782F65"/>
    <w:rsid w:val="00937E5B"/>
    <w:rsid w:val="009F16ED"/>
    <w:rsid w:val="00A26148"/>
    <w:rsid w:val="00C86734"/>
    <w:rsid w:val="00CF0F81"/>
    <w:rsid w:val="00F4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E5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937E5B"/>
    <w:pPr>
      <w:keepNext/>
      <w:widowControl w:val="0"/>
      <w:tabs>
        <w:tab w:val="num" w:pos="720"/>
      </w:tabs>
      <w:suppressAutoHyphens/>
      <w:ind w:left="720" w:hanging="720"/>
      <w:outlineLvl w:val="2"/>
    </w:pPr>
    <w:rPr>
      <w:rFonts w:ascii="Arial" w:eastAsia="Lucida Sans Unicode" w:hAnsi="Arial"/>
      <w:kern w:val="1"/>
      <w:sz w:val="28"/>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37E5B"/>
    <w:rPr>
      <w:rFonts w:ascii="Arial" w:eastAsia="Lucida Sans Unicode" w:hAnsi="Arial" w:cs="Times New Roman"/>
      <w:kern w:val="1"/>
      <w:sz w:val="28"/>
      <w:szCs w:val="24"/>
      <w:lang w:val="x-none"/>
    </w:rPr>
  </w:style>
  <w:style w:type="paragraph" w:customStyle="1" w:styleId="ConsPlusCell">
    <w:name w:val="ConsPlusCell"/>
    <w:rsid w:val="00937E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937E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937E5B"/>
    <w:pPr>
      <w:suppressAutoHyphens/>
      <w:autoSpaceDE w:val="0"/>
      <w:spacing w:after="0" w:line="240" w:lineRule="auto"/>
    </w:pPr>
    <w:rPr>
      <w:rFonts w:ascii="Courier New" w:eastAsia="Times New Roman" w:hAnsi="Courier New" w:cs="Courier New"/>
      <w:kern w:val="1"/>
      <w:sz w:val="20"/>
      <w:szCs w:val="20"/>
      <w:lang w:eastAsia="ar-SA"/>
    </w:rPr>
  </w:style>
  <w:style w:type="character" w:customStyle="1" w:styleId="2">
    <w:name w:val="Основной текст (2)"/>
    <w:uiPriority w:val="99"/>
    <w:rsid w:val="00937E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E5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937E5B"/>
    <w:pPr>
      <w:keepNext/>
      <w:widowControl w:val="0"/>
      <w:tabs>
        <w:tab w:val="num" w:pos="720"/>
      </w:tabs>
      <w:suppressAutoHyphens/>
      <w:ind w:left="720" w:hanging="720"/>
      <w:outlineLvl w:val="2"/>
    </w:pPr>
    <w:rPr>
      <w:rFonts w:ascii="Arial" w:eastAsia="Lucida Sans Unicode" w:hAnsi="Arial"/>
      <w:kern w:val="1"/>
      <w:sz w:val="28"/>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37E5B"/>
    <w:rPr>
      <w:rFonts w:ascii="Arial" w:eastAsia="Lucida Sans Unicode" w:hAnsi="Arial" w:cs="Times New Roman"/>
      <w:kern w:val="1"/>
      <w:sz w:val="28"/>
      <w:szCs w:val="24"/>
      <w:lang w:val="x-none"/>
    </w:rPr>
  </w:style>
  <w:style w:type="paragraph" w:customStyle="1" w:styleId="ConsPlusCell">
    <w:name w:val="ConsPlusCell"/>
    <w:rsid w:val="00937E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937E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937E5B"/>
    <w:pPr>
      <w:suppressAutoHyphens/>
      <w:autoSpaceDE w:val="0"/>
      <w:spacing w:after="0" w:line="240" w:lineRule="auto"/>
    </w:pPr>
    <w:rPr>
      <w:rFonts w:ascii="Courier New" w:eastAsia="Times New Roman" w:hAnsi="Courier New" w:cs="Courier New"/>
      <w:kern w:val="1"/>
      <w:sz w:val="20"/>
      <w:szCs w:val="20"/>
      <w:lang w:eastAsia="ar-SA"/>
    </w:rPr>
  </w:style>
  <w:style w:type="character" w:customStyle="1" w:styleId="2">
    <w:name w:val="Основной текст (2)"/>
    <w:uiPriority w:val="99"/>
    <w:rsid w:val="00937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660</Words>
  <Characters>3763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2023-11-14T04:30:00Z</dcterms:created>
  <dcterms:modified xsi:type="dcterms:W3CDTF">2024-11-11T12:00:00Z</dcterms:modified>
</cp:coreProperties>
</file>